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B8" w:rsidRPr="00ED20FD" w:rsidRDefault="00E55704" w:rsidP="00DA69CC">
      <w:pPr>
        <w:spacing w:after="0" w:line="240" w:lineRule="auto"/>
        <w:jc w:val="right"/>
        <w:rPr>
          <w:sz w:val="26"/>
          <w:szCs w:val="26"/>
        </w:rPr>
      </w:pPr>
      <w:r w:rsidRPr="00ED20FD">
        <w:rPr>
          <w:rFonts w:cs="Calibri"/>
          <w:noProof/>
          <w:sz w:val="26"/>
          <w:szCs w:val="26"/>
          <w:lang w:eastAsia="pt-B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128905</wp:posOffset>
            </wp:positionV>
            <wp:extent cx="3624580" cy="1352550"/>
            <wp:effectExtent l="0" t="0" r="0" b="0"/>
            <wp:wrapTight wrapText="bothSides">
              <wp:wrapPolygon edited="0">
                <wp:start x="3746" y="2738"/>
                <wp:lineTo x="2384" y="4868"/>
                <wp:lineTo x="2270" y="5172"/>
                <wp:lineTo x="2725" y="8214"/>
                <wp:lineTo x="1703" y="8518"/>
                <wp:lineTo x="1703" y="9127"/>
                <wp:lineTo x="2157" y="13082"/>
                <wp:lineTo x="2157" y="15211"/>
                <wp:lineTo x="5903" y="16124"/>
                <wp:lineTo x="14191" y="16732"/>
                <wp:lineTo x="14645" y="16732"/>
                <wp:lineTo x="15099" y="16124"/>
                <wp:lineTo x="15439" y="14299"/>
                <wp:lineTo x="15326" y="13082"/>
                <wp:lineTo x="16802" y="8214"/>
                <wp:lineTo x="17142" y="4259"/>
                <wp:lineTo x="15099" y="3651"/>
                <wp:lineTo x="4541" y="2738"/>
                <wp:lineTo x="3746" y="2738"/>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4580" cy="1352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161196" w:rsidRPr="00ED20FD">
        <w:rPr>
          <w:sz w:val="26"/>
          <w:szCs w:val="26"/>
        </w:rPr>
        <w:t xml:space="preserve"> </w:t>
      </w:r>
      <w:r w:rsidR="00FA7CB8" w:rsidRPr="00ED20FD">
        <w:rPr>
          <w:sz w:val="26"/>
          <w:szCs w:val="26"/>
        </w:rPr>
        <w:t xml:space="preserve">     </w:t>
      </w:r>
      <w:r w:rsidR="00FA7CB8" w:rsidRPr="00ED20FD">
        <w:rPr>
          <w:rFonts w:eastAsia="Calibri" w:cs="Times New Roman"/>
          <w:noProof/>
          <w:sz w:val="26"/>
          <w:szCs w:val="26"/>
          <w:lang w:eastAsia="pt-BR"/>
        </w:rPr>
        <w:drawing>
          <wp:inline distT="0" distB="0" distL="0" distR="0">
            <wp:extent cx="1398351" cy="1314450"/>
            <wp:effectExtent l="0" t="0" r="0" b="0"/>
            <wp:docPr id="1" name="Imagem 1" descr="http://files.alana.org.br/logo-a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lana.org.br/logo-alana.png"/>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541" cy="1313689"/>
                    </a:xfrm>
                    <a:prstGeom prst="rect">
                      <a:avLst/>
                    </a:prstGeom>
                    <a:noFill/>
                    <a:ln>
                      <a:noFill/>
                    </a:ln>
                  </pic:spPr>
                </pic:pic>
              </a:graphicData>
            </a:graphic>
          </wp:inline>
        </w:drawing>
      </w:r>
      <w:r w:rsidR="00674D0C">
        <w:rPr>
          <w:sz w:val="26"/>
          <w:szCs w:val="26"/>
        </w:rPr>
        <w:t xml:space="preserve">              </w:t>
      </w:r>
    </w:p>
    <w:p w:rsidR="00E55704" w:rsidRPr="00ED20FD" w:rsidRDefault="00E55704" w:rsidP="00F127F9">
      <w:pPr>
        <w:spacing w:after="0" w:line="240" w:lineRule="auto"/>
        <w:jc w:val="both"/>
        <w:rPr>
          <w:sz w:val="26"/>
          <w:szCs w:val="26"/>
        </w:rPr>
      </w:pPr>
    </w:p>
    <w:p w:rsidR="00674D0C" w:rsidRPr="00FB4E9A" w:rsidRDefault="00674D0C" w:rsidP="00674D0C">
      <w:pPr>
        <w:jc w:val="both"/>
        <w:rPr>
          <w:rFonts w:eastAsia="Trebuchet MS" w:cs="Times New Roman"/>
          <w:color w:val="000000"/>
          <w:sz w:val="26"/>
          <w:szCs w:val="26"/>
          <w:lang w:eastAsia="pt-BR"/>
        </w:rPr>
      </w:pPr>
    </w:p>
    <w:p w:rsidR="00674D0C" w:rsidRPr="00FB4E9A" w:rsidRDefault="00674D0C" w:rsidP="008216B7">
      <w:pPr>
        <w:spacing w:after="0" w:line="240" w:lineRule="auto"/>
        <w:rPr>
          <w:rFonts w:eastAsia="Trebuchet MS" w:cs="Times New Roman"/>
          <w:color w:val="000000"/>
          <w:sz w:val="26"/>
          <w:szCs w:val="26"/>
          <w:lang w:eastAsia="pt-BR"/>
        </w:rPr>
      </w:pPr>
      <w:r w:rsidRPr="005B77C9">
        <w:rPr>
          <w:rFonts w:eastAsia="Trebuchet MS" w:cs="Times New Roman"/>
          <w:color w:val="000000"/>
          <w:sz w:val="26"/>
          <w:szCs w:val="26"/>
          <w:highlight w:val="yellow"/>
          <w:lang w:eastAsia="pt-BR"/>
        </w:rPr>
        <w:t xml:space="preserve">São Paulo, XX de </w:t>
      </w:r>
      <w:r w:rsidR="00046525">
        <w:rPr>
          <w:rFonts w:eastAsia="Trebuchet MS" w:cs="Times New Roman"/>
          <w:color w:val="000000"/>
          <w:sz w:val="26"/>
          <w:szCs w:val="26"/>
          <w:highlight w:val="yellow"/>
          <w:lang w:eastAsia="pt-BR"/>
        </w:rPr>
        <w:t>agosto</w:t>
      </w:r>
      <w:r w:rsidRPr="005B77C9">
        <w:rPr>
          <w:rFonts w:eastAsia="Trebuchet MS" w:cs="Times New Roman"/>
          <w:color w:val="000000"/>
          <w:sz w:val="26"/>
          <w:szCs w:val="26"/>
          <w:highlight w:val="yellow"/>
          <w:lang w:eastAsia="pt-BR"/>
        </w:rPr>
        <w:t xml:space="preserve"> de </w:t>
      </w:r>
      <w:proofErr w:type="gramStart"/>
      <w:r w:rsidRPr="005B77C9">
        <w:rPr>
          <w:rFonts w:eastAsia="Trebuchet MS" w:cs="Times New Roman"/>
          <w:color w:val="000000"/>
          <w:sz w:val="26"/>
          <w:szCs w:val="26"/>
          <w:highlight w:val="yellow"/>
          <w:lang w:eastAsia="pt-BR"/>
        </w:rPr>
        <w:t>2014</w:t>
      </w:r>
      <w:proofErr w:type="gramEnd"/>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B10854" w:rsidP="008216B7">
      <w:pPr>
        <w:spacing w:after="0" w:line="240" w:lineRule="auto"/>
        <w:jc w:val="both"/>
        <w:rPr>
          <w:rFonts w:eastAsia="Times New Roman" w:cs="Times New Roman"/>
          <w:b/>
          <w:color w:val="000000"/>
          <w:sz w:val="26"/>
          <w:szCs w:val="26"/>
          <w:lang w:eastAsia="pt-BR"/>
        </w:rPr>
      </w:pPr>
      <w:r>
        <w:rPr>
          <w:rFonts w:eastAsia="Times New Roman" w:cs="Times New Roman"/>
          <w:b/>
          <w:color w:val="000000"/>
          <w:sz w:val="26"/>
          <w:szCs w:val="26"/>
          <w:lang w:eastAsia="pt-BR"/>
        </w:rPr>
        <w:t>À</w:t>
      </w:r>
    </w:p>
    <w:p w:rsidR="00674D0C" w:rsidRPr="00FB4E9A" w:rsidRDefault="00674D0C" w:rsidP="008216B7">
      <w:pPr>
        <w:spacing w:after="0" w:line="240" w:lineRule="auto"/>
        <w:jc w:val="both"/>
        <w:rPr>
          <w:rFonts w:eastAsia="Times New Roman" w:cs="Times New Roman"/>
          <w:b/>
          <w:color w:val="000000"/>
          <w:sz w:val="26"/>
          <w:szCs w:val="26"/>
          <w:lang w:eastAsia="pt-BR"/>
        </w:rPr>
      </w:pPr>
      <w:proofErr w:type="spellStart"/>
      <w:proofErr w:type="gramStart"/>
      <w:r w:rsidRPr="00FB4E9A">
        <w:rPr>
          <w:rFonts w:eastAsia="Times New Roman" w:cs="Times New Roman"/>
          <w:b/>
          <w:color w:val="000000"/>
          <w:sz w:val="26"/>
          <w:szCs w:val="26"/>
          <w:lang w:eastAsia="pt-BR"/>
        </w:rPr>
        <w:t>xxxxxxxxxxx</w:t>
      </w:r>
      <w:proofErr w:type="spellEnd"/>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 xml:space="preserve">A/C </w:t>
      </w:r>
      <w:proofErr w:type="spellStart"/>
      <w:r w:rsidRPr="00FB4E9A">
        <w:rPr>
          <w:rFonts w:eastAsia="Times New Roman" w:cs="Times New Roman"/>
          <w:color w:val="000000"/>
          <w:sz w:val="26"/>
          <w:szCs w:val="26"/>
          <w:lang w:eastAsia="pt-BR"/>
        </w:rPr>
        <w:t>xxxxxxxxxxxxxxxxxxxxx</w:t>
      </w:r>
      <w:proofErr w:type="spell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Endereço</w:t>
      </w:r>
    </w:p>
    <w:p w:rsidR="00674D0C" w:rsidRPr="00FB4E9A" w:rsidRDefault="00674D0C"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Cidade - Estado</w:t>
      </w:r>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CEP</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Default="00674D0C" w:rsidP="008216B7">
      <w:pPr>
        <w:spacing w:after="0" w:line="240" w:lineRule="auto"/>
        <w:jc w:val="both"/>
        <w:rPr>
          <w:rFonts w:eastAsia="Times New Roman" w:cs="Times New Roman"/>
          <w:color w:val="000000"/>
          <w:sz w:val="26"/>
          <w:szCs w:val="26"/>
          <w:lang w:eastAsia="pt-BR"/>
        </w:rPr>
      </w:pPr>
    </w:p>
    <w:p w:rsidR="00D822EA" w:rsidRPr="00FB4E9A" w:rsidRDefault="00D822EA"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ind w:left="4248"/>
        <w:jc w:val="both"/>
        <w:rPr>
          <w:sz w:val="26"/>
          <w:szCs w:val="26"/>
        </w:rPr>
      </w:pPr>
      <w:r w:rsidRPr="00FB4E9A">
        <w:rPr>
          <w:rFonts w:eastAsia="Times New Roman" w:cs="Times New Roman"/>
          <w:b/>
          <w:bCs/>
          <w:color w:val="000000"/>
          <w:sz w:val="26"/>
          <w:szCs w:val="26"/>
          <w:lang w:eastAsia="pt-BR"/>
        </w:rPr>
        <w:t>Ref.:</w:t>
      </w:r>
      <w:r w:rsidRPr="00FB4E9A">
        <w:rPr>
          <w:rFonts w:eastAsia="Times New Roman" w:cs="Times New Roman"/>
          <w:b/>
          <w:bCs/>
          <w:color w:val="000000"/>
          <w:sz w:val="26"/>
          <w:szCs w:val="26"/>
          <w:lang w:eastAsia="pt-BR"/>
        </w:rPr>
        <w:tab/>
      </w:r>
      <w:r w:rsidR="0014720C">
        <w:rPr>
          <w:rFonts w:eastAsia="Times New Roman" w:cs="Times New Roman"/>
          <w:b/>
          <w:bCs/>
          <w:color w:val="000000"/>
          <w:sz w:val="26"/>
          <w:szCs w:val="26"/>
          <w:u w:val="single"/>
          <w:lang w:eastAsia="pt-BR"/>
        </w:rPr>
        <w:t>Pedido de informações</w:t>
      </w:r>
      <w:r w:rsidRPr="00FB4E9A">
        <w:rPr>
          <w:rFonts w:eastAsia="Times New Roman" w:cs="Times New Roman"/>
          <w:b/>
          <w:bCs/>
          <w:color w:val="000000"/>
          <w:sz w:val="26"/>
          <w:szCs w:val="26"/>
          <w:u w:val="single"/>
          <w:lang w:eastAsia="pt-BR"/>
        </w:rPr>
        <w:t xml:space="preserve"> sobre a </w:t>
      </w:r>
      <w:proofErr w:type="gramStart"/>
      <w:r w:rsidRPr="00FB4E9A">
        <w:rPr>
          <w:rFonts w:eastAsia="Times New Roman" w:cs="Times New Roman"/>
          <w:b/>
          <w:bCs/>
          <w:color w:val="000000"/>
          <w:sz w:val="26"/>
          <w:szCs w:val="26"/>
          <w:u w:val="single"/>
          <w:lang w:eastAsia="pt-BR"/>
        </w:rPr>
        <w:t>implementação</w:t>
      </w:r>
      <w:proofErr w:type="gramEnd"/>
      <w:r w:rsidR="005154FD">
        <w:rPr>
          <w:rFonts w:eastAsia="Times New Roman" w:cs="Times New Roman"/>
          <w:b/>
          <w:bCs/>
          <w:color w:val="000000"/>
          <w:sz w:val="26"/>
          <w:szCs w:val="26"/>
          <w:u w:val="single"/>
          <w:lang w:eastAsia="pt-BR"/>
        </w:rPr>
        <w:t xml:space="preserve"> do Provimento nº 36 </w:t>
      </w:r>
      <w:proofErr w:type="gramStart"/>
      <w:r w:rsidR="005154FD">
        <w:rPr>
          <w:rFonts w:eastAsia="Times New Roman" w:cs="Times New Roman"/>
          <w:b/>
          <w:bCs/>
          <w:color w:val="000000"/>
          <w:sz w:val="26"/>
          <w:szCs w:val="26"/>
          <w:u w:val="single"/>
          <w:lang w:eastAsia="pt-BR"/>
        </w:rPr>
        <w:t>da</w:t>
      </w:r>
      <w:proofErr w:type="gramEnd"/>
      <w:r w:rsidR="005154FD">
        <w:rPr>
          <w:rFonts w:eastAsia="Times New Roman" w:cs="Times New Roman"/>
          <w:b/>
          <w:bCs/>
          <w:color w:val="000000"/>
          <w:sz w:val="26"/>
          <w:szCs w:val="26"/>
          <w:u w:val="single"/>
          <w:lang w:eastAsia="pt-BR"/>
        </w:rPr>
        <w:t xml:space="preserve"> Corregedoria</w:t>
      </w:r>
      <w:r w:rsidRPr="00FB4E9A">
        <w:rPr>
          <w:rFonts w:eastAsia="Times New Roman" w:cs="Times New Roman"/>
          <w:b/>
          <w:bCs/>
          <w:color w:val="000000"/>
          <w:sz w:val="26"/>
          <w:szCs w:val="26"/>
          <w:u w:val="single"/>
          <w:lang w:eastAsia="pt-BR"/>
        </w:rPr>
        <w:t xml:space="preserve"> Nacional de Justiça </w:t>
      </w:r>
      <w:r w:rsidR="00B10854">
        <w:rPr>
          <w:rFonts w:eastAsia="Times New Roman" w:cs="Times New Roman"/>
          <w:b/>
          <w:bCs/>
          <w:color w:val="000000"/>
          <w:sz w:val="26"/>
          <w:szCs w:val="26"/>
          <w:u w:val="single"/>
          <w:lang w:eastAsia="pt-BR"/>
        </w:rPr>
        <w:t xml:space="preserve">do Conselho Nacional de Justiça </w:t>
      </w:r>
      <w:r w:rsidRPr="00FB4E9A">
        <w:rPr>
          <w:rFonts w:eastAsia="Times New Roman" w:cs="Times New Roman"/>
          <w:b/>
          <w:bCs/>
          <w:color w:val="000000"/>
          <w:sz w:val="26"/>
          <w:szCs w:val="26"/>
          <w:u w:val="single"/>
          <w:lang w:eastAsia="pt-BR"/>
        </w:rPr>
        <w:t>- CNJ</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r w:rsidRPr="00B33C39">
        <w:rPr>
          <w:rFonts w:eastAsia="Times New Roman" w:cs="Times New Roman"/>
          <w:color w:val="000000"/>
          <w:sz w:val="26"/>
          <w:szCs w:val="26"/>
          <w:highlight w:val="yellow"/>
          <w:lang w:eastAsia="pt-BR"/>
        </w:rPr>
        <w:t>Prezad</w:t>
      </w:r>
      <w:r w:rsidR="00046525" w:rsidRPr="00B33C39">
        <w:rPr>
          <w:rFonts w:eastAsia="Times New Roman" w:cs="Times New Roman"/>
          <w:color w:val="000000"/>
          <w:sz w:val="26"/>
          <w:szCs w:val="26"/>
          <w:highlight w:val="yellow"/>
          <w:lang w:eastAsia="pt-BR"/>
        </w:rPr>
        <w:t>o</w:t>
      </w:r>
      <w:r w:rsidR="00B33C39">
        <w:rPr>
          <w:rFonts w:eastAsia="Times New Roman" w:cs="Times New Roman"/>
          <w:color w:val="000000"/>
          <w:sz w:val="26"/>
          <w:szCs w:val="26"/>
          <w:highlight w:val="yellow"/>
          <w:lang w:eastAsia="pt-BR"/>
        </w:rPr>
        <w:t xml:space="preserve"> </w:t>
      </w:r>
      <w:proofErr w:type="spellStart"/>
      <w:r w:rsidR="00B33C39">
        <w:rPr>
          <w:rFonts w:eastAsia="Times New Roman" w:cs="Times New Roman"/>
          <w:color w:val="000000"/>
          <w:sz w:val="26"/>
          <w:szCs w:val="26"/>
          <w:highlight w:val="yellow"/>
          <w:lang w:eastAsia="pt-BR"/>
        </w:rPr>
        <w:t>xxxxxx</w:t>
      </w:r>
      <w:proofErr w:type="spellEnd"/>
      <w:r w:rsidR="00B33C39">
        <w:rPr>
          <w:rFonts w:eastAsia="Times New Roman" w:cs="Times New Roman"/>
          <w:color w:val="000000"/>
          <w:sz w:val="26"/>
          <w:szCs w:val="26"/>
          <w:lang w:eastAsia="pt-BR"/>
        </w:rPr>
        <w:t>,</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BC33AC" w:rsidRDefault="00BC33AC" w:rsidP="00BC33AC">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o</w:t>
      </w:r>
      <w:proofErr w:type="gramEnd"/>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Instituto Alana, </w:t>
      </w:r>
      <w:r>
        <w:rPr>
          <w:rFonts w:eastAsia="Times New Roman" w:cs="Times New Roman"/>
          <w:color w:val="000000"/>
          <w:sz w:val="26"/>
          <w:szCs w:val="26"/>
          <w:lang w:eastAsia="pt-BR"/>
        </w:rPr>
        <w:t xml:space="preserve">no âmbito </w:t>
      </w:r>
      <w:r w:rsidRPr="00FB4E9A">
        <w:rPr>
          <w:rFonts w:eastAsia="Times New Roman" w:cs="Times New Roman"/>
          <w:color w:val="000000"/>
          <w:sz w:val="26"/>
          <w:szCs w:val="26"/>
          <w:lang w:eastAsia="pt-BR"/>
        </w:rPr>
        <w:t xml:space="preserve">de seu </w:t>
      </w:r>
      <w:r w:rsidRPr="00FB4E9A">
        <w:rPr>
          <w:rFonts w:eastAsia="Times New Roman" w:cs="Times New Roman"/>
          <w:b/>
          <w:color w:val="000000"/>
          <w:sz w:val="26"/>
          <w:szCs w:val="26"/>
          <w:lang w:eastAsia="pt-BR"/>
        </w:rPr>
        <w:t>Projeto</w:t>
      </w:r>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Prioridade Absoluta, </w:t>
      </w:r>
      <w:r>
        <w:rPr>
          <w:rFonts w:eastAsia="Times New Roman" w:cs="Times New Roman"/>
          <w:color w:val="000000"/>
          <w:sz w:val="26"/>
          <w:szCs w:val="26"/>
          <w:lang w:eastAsia="pt-BR"/>
        </w:rPr>
        <w:t>vem solicitar</w:t>
      </w:r>
      <w:r w:rsidRPr="00FB4E9A">
        <w:rPr>
          <w:rFonts w:eastAsia="Times New Roman" w:cs="Times New Roman"/>
          <w:color w:val="000000"/>
          <w:sz w:val="26"/>
          <w:szCs w:val="26"/>
          <w:lang w:eastAsia="pt-BR"/>
        </w:rPr>
        <w:t>,</w:t>
      </w:r>
      <w:r>
        <w:rPr>
          <w:rFonts w:eastAsia="Times New Roman" w:cs="Times New Roman"/>
          <w:color w:val="000000"/>
          <w:sz w:val="26"/>
          <w:szCs w:val="26"/>
          <w:lang w:eastAsia="pt-BR"/>
        </w:rPr>
        <w:t xml:space="preserve"> respeitosamente,</w:t>
      </w:r>
      <w:r w:rsidRPr="00FB4E9A">
        <w:rPr>
          <w:rFonts w:eastAsia="Times New Roman" w:cs="Times New Roman"/>
          <w:color w:val="000000"/>
          <w:sz w:val="26"/>
          <w:szCs w:val="26"/>
          <w:lang w:eastAsia="pt-BR"/>
        </w:rPr>
        <w:t xml:space="preserve"> informações acerca das medidas tomadas para o cumprimento das determinações estabelecidas pelo </w:t>
      </w:r>
      <w:r>
        <w:rPr>
          <w:rFonts w:eastAsia="Times New Roman" w:cs="Times New Roman"/>
          <w:b/>
          <w:color w:val="000000"/>
          <w:sz w:val="26"/>
          <w:szCs w:val="26"/>
          <w:lang w:eastAsia="pt-BR"/>
        </w:rPr>
        <w:t>Provimento nº 36 da Corregedoria</w:t>
      </w:r>
      <w:r w:rsidRPr="00FB4E9A">
        <w:rPr>
          <w:rFonts w:eastAsia="Times New Roman" w:cs="Times New Roman"/>
          <w:b/>
          <w:color w:val="000000"/>
          <w:sz w:val="26"/>
          <w:szCs w:val="26"/>
          <w:lang w:eastAsia="pt-BR"/>
        </w:rPr>
        <w:t xml:space="preserve"> Nacional de Justiça, </w:t>
      </w:r>
      <w:r w:rsidRPr="00FB4E9A">
        <w:rPr>
          <w:rFonts w:eastAsia="Times New Roman" w:cs="Times New Roman"/>
          <w:color w:val="000000"/>
          <w:sz w:val="26"/>
          <w:szCs w:val="26"/>
          <w:lang w:eastAsia="pt-BR"/>
        </w:rPr>
        <w:t>que dispõe sobre a estrutura e procedimentos das Varas da Infância e Juventude</w:t>
      </w:r>
      <w:r>
        <w:rPr>
          <w:rFonts w:eastAsia="Times New Roman" w:cs="Times New Roman"/>
          <w:color w:val="000000"/>
          <w:sz w:val="26"/>
          <w:szCs w:val="26"/>
          <w:lang w:eastAsia="pt-BR"/>
        </w:rPr>
        <w:t xml:space="preserve">, </w:t>
      </w:r>
      <w:r w:rsidRPr="00FB4E9A">
        <w:rPr>
          <w:rFonts w:eastAsia="Times New Roman" w:cs="Times New Roman"/>
          <w:color w:val="000000"/>
          <w:sz w:val="26"/>
          <w:szCs w:val="26"/>
          <w:lang w:eastAsia="pt-BR"/>
        </w:rPr>
        <w:t>com base na Lei nº 12.537 de 2011 (Lei de Acesso à Informação)</w:t>
      </w:r>
      <w:r>
        <w:rPr>
          <w:rFonts w:eastAsia="Times New Roman" w:cs="Times New Roman"/>
          <w:color w:val="000000"/>
          <w:sz w:val="26"/>
          <w:szCs w:val="26"/>
          <w:lang w:eastAsia="pt-BR"/>
        </w:rPr>
        <w:t>.</w:t>
      </w:r>
    </w:p>
    <w:p w:rsidR="00FB4E9A" w:rsidRDefault="00FB4E9A"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BD0B50" w:rsidRDefault="00674D0C">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lastRenderedPageBreak/>
        <w:t>Sobre o Instituto Alana.</w:t>
      </w:r>
    </w:p>
    <w:p w:rsidR="00900688" w:rsidRDefault="00900688" w:rsidP="008216B7">
      <w:pPr>
        <w:spacing w:after="0" w:line="240" w:lineRule="auto"/>
        <w:ind w:firstLine="709"/>
        <w:jc w:val="both"/>
        <w:rPr>
          <w:rFonts w:eastAsia="Times New Roman" w:cs="Calibri"/>
          <w:color w:val="000000"/>
          <w:sz w:val="26"/>
          <w:szCs w:val="26"/>
          <w:lang w:eastAsia="pt-BR"/>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rFonts w:eastAsia="Times New Roman" w:cs="Calibri"/>
          <w:color w:val="000000"/>
          <w:sz w:val="26"/>
          <w:szCs w:val="26"/>
          <w:lang w:eastAsia="pt-BR"/>
        </w:rPr>
        <w:t xml:space="preserve">O </w:t>
      </w:r>
      <w:r w:rsidRPr="00FB4E9A">
        <w:rPr>
          <w:rFonts w:eastAsia="Times New Roman" w:cs="Calibri"/>
          <w:b/>
          <w:bCs/>
          <w:color w:val="000000"/>
          <w:sz w:val="26"/>
          <w:szCs w:val="26"/>
          <w:lang w:eastAsia="pt-BR"/>
        </w:rPr>
        <w:t>Instituto Alana</w:t>
      </w:r>
      <w:r w:rsidRPr="00FB4E9A">
        <w:rPr>
          <w:rFonts w:eastAsia="Times New Roman" w:cs="Calibri"/>
          <w:color w:val="000000"/>
          <w:sz w:val="26"/>
          <w:szCs w:val="26"/>
          <w:lang w:eastAsia="pt-BR"/>
        </w:rPr>
        <w:t xml:space="preserve"> é uma organização sem fins lucrativos, que trabalha em várias frentes para encontrar caminhos transformadores que honrem as crianças, garantindo seu desenvolvimento pleno em ambiente de bem-estar. Com projetos que vão desde a ação direta na educação infantil e o investimento na formação de educadores até a promoção de debates para a conscientização da sociedade, tem o futuro das crianças como prioridade absoluta [</w:t>
      </w:r>
      <w:hyperlink r:id="rId11" w:history="1">
        <w:r w:rsidRPr="00FB4E9A">
          <w:rPr>
            <w:rStyle w:val="Hyperlink"/>
            <w:rFonts w:eastAsia="Times New Roman" w:cs="Calibri"/>
            <w:sz w:val="26"/>
            <w:szCs w:val="26"/>
            <w:lang w:eastAsia="pt-BR"/>
          </w:rPr>
          <w:t>www.alana.org.br</w:t>
        </w:r>
      </w:hyperlink>
      <w:r w:rsidRPr="00FB4E9A">
        <w:rPr>
          <w:rFonts w:eastAsia="Times New Roman" w:cs="Calibri"/>
          <w:color w:val="000000"/>
          <w:sz w:val="26"/>
          <w:szCs w:val="26"/>
          <w:lang w:eastAsia="pt-BR"/>
        </w:rPr>
        <w:t>].</w:t>
      </w:r>
    </w:p>
    <w:p w:rsidR="00674D0C" w:rsidRPr="00FB4E9A" w:rsidRDefault="00674D0C" w:rsidP="008216B7">
      <w:pPr>
        <w:spacing w:after="0" w:line="240" w:lineRule="auto"/>
        <w:ind w:firstLine="709"/>
        <w:jc w:val="both"/>
        <w:rPr>
          <w:sz w:val="26"/>
          <w:szCs w:val="26"/>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sz w:val="26"/>
          <w:szCs w:val="26"/>
        </w:rPr>
        <w:t xml:space="preserve">No intuito de dar visibilidade e contribuir para a eficácia do artigo 227 da Constituição Federal – que traz a obrigatoriedade de se colocar as crianças em primeiro lugar nos planos e preocupações da nação –, criou o </w:t>
      </w:r>
      <w:r w:rsidRPr="00FB4E9A">
        <w:rPr>
          <w:b/>
          <w:bCs/>
          <w:sz w:val="26"/>
          <w:szCs w:val="26"/>
        </w:rPr>
        <w:t xml:space="preserve">Prioridade Absoluta </w:t>
      </w:r>
      <w:r w:rsidRPr="00FB4E9A">
        <w:rPr>
          <w:bCs/>
          <w:sz w:val="26"/>
          <w:szCs w:val="26"/>
        </w:rPr>
        <w:t>[</w:t>
      </w:r>
      <w:hyperlink r:id="rId12" w:history="1">
        <w:r w:rsidRPr="00FB4E9A">
          <w:rPr>
            <w:rStyle w:val="Hyperlink"/>
            <w:sz w:val="26"/>
            <w:szCs w:val="26"/>
          </w:rPr>
          <w:t>www.prioridadeabsoluta.org.br</w:t>
        </w:r>
      </w:hyperlink>
      <w:r w:rsidRPr="00FB4E9A">
        <w:rPr>
          <w:bCs/>
          <w:sz w:val="26"/>
          <w:szCs w:val="26"/>
        </w:rPr>
        <w:t>].</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Por meio </w:t>
      </w:r>
      <w:proofErr w:type="gramStart"/>
      <w:r w:rsidRPr="00FB4E9A">
        <w:rPr>
          <w:sz w:val="26"/>
          <w:szCs w:val="26"/>
        </w:rPr>
        <w:t xml:space="preserve">do </w:t>
      </w:r>
      <w:r w:rsidRPr="00FB4E9A">
        <w:rPr>
          <w:b/>
          <w:bCs/>
          <w:sz w:val="26"/>
          <w:szCs w:val="26"/>
        </w:rPr>
        <w:t>Prioridade</w:t>
      </w:r>
      <w:proofErr w:type="gramEnd"/>
      <w:r w:rsidRPr="00FB4E9A">
        <w:rPr>
          <w:b/>
          <w:bCs/>
          <w:sz w:val="26"/>
          <w:szCs w:val="26"/>
        </w:rPr>
        <w:t xml:space="preserve"> Absoluta</w:t>
      </w:r>
      <w:r w:rsidRPr="00FB4E9A">
        <w:rPr>
          <w:sz w:val="26"/>
          <w:szCs w:val="26"/>
        </w:rPr>
        <w:t xml:space="preserve">, o </w:t>
      </w:r>
      <w:r w:rsidRPr="00FB4E9A">
        <w:rPr>
          <w:b/>
          <w:bCs/>
          <w:sz w:val="26"/>
          <w:szCs w:val="26"/>
        </w:rPr>
        <w:t>Instituto Alana</w:t>
      </w:r>
      <w:r w:rsidRPr="00FB4E9A">
        <w:rPr>
          <w:sz w:val="26"/>
          <w:szCs w:val="26"/>
        </w:rPr>
        <w:t xml:space="preserve"> procura disponibilizar instrumentos de apoio e informações para informar, sensibilizar e mobilizar as pessoas, especialmente operadores do direito, para que sejam defensoras e promotoras dos direitos das crianças nas suas comunidade, com prioridade absoluta.</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O </w:t>
      </w:r>
      <w:r w:rsidRPr="00FB4E9A">
        <w:rPr>
          <w:b/>
          <w:bCs/>
          <w:sz w:val="26"/>
          <w:szCs w:val="26"/>
        </w:rPr>
        <w:t>Instituto Alana</w:t>
      </w:r>
      <w:r w:rsidRPr="00FB4E9A">
        <w:rPr>
          <w:sz w:val="26"/>
          <w:szCs w:val="26"/>
        </w:rPr>
        <w:t xml:space="preserve"> deseja e atua por um mundo em que o interesse superior da criança seja posto em primeiro lugar nas decisões, preocupações e atividades de toda a sociedade, do Estado e da família, pois tem certeza de que um mundo voltado à criança é um mundo melhor para todos. </w:t>
      </w:r>
    </w:p>
    <w:p w:rsidR="00674D0C" w:rsidRPr="00FB4E9A" w:rsidRDefault="00674D0C" w:rsidP="008216B7">
      <w:pPr>
        <w:pStyle w:val="PargrafodaLista"/>
        <w:spacing w:after="0" w:line="240" w:lineRule="auto"/>
        <w:ind w:left="1080" w:firstLine="709"/>
        <w:jc w:val="both"/>
        <w:rPr>
          <w:rFonts w:eastAsia="Times New Roman" w:cs="Times New Roman"/>
          <w:b/>
          <w:bCs/>
          <w:color w:val="000000"/>
          <w:sz w:val="26"/>
          <w:szCs w:val="26"/>
          <w:lang w:eastAsia="pt-BR"/>
        </w:rPr>
      </w:pP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900688" w:rsidRDefault="00674D0C" w:rsidP="008216B7">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Provimento nº 36 do Conselho Nacional de Justiça – CNJ</w:t>
      </w:r>
      <w:r w:rsidR="005B77C9">
        <w:rPr>
          <w:rFonts w:eastAsia="Times New Roman" w:cs="Times New Roman"/>
          <w:b/>
          <w:bCs/>
          <w:color w:val="000000"/>
          <w:sz w:val="26"/>
          <w:szCs w:val="26"/>
          <w:lang w:eastAsia="pt-BR"/>
        </w:rPr>
        <w:t xml:space="preserve"> </w:t>
      </w:r>
      <w:r w:rsidR="005B77C9" w:rsidRPr="005B77C9">
        <w:rPr>
          <w:rFonts w:eastAsia="Times New Roman" w:cs="Times New Roman"/>
          <w:b/>
          <w:bCs/>
          <w:color w:val="000000"/>
          <w:sz w:val="26"/>
          <w:szCs w:val="26"/>
          <w:highlight w:val="yellow"/>
          <w:lang w:eastAsia="pt-BR"/>
        </w:rPr>
        <w:t>(doc. 01)</w:t>
      </w:r>
      <w:r w:rsidRPr="005B77C9">
        <w:rPr>
          <w:rFonts w:eastAsia="Times New Roman" w:cs="Times New Roman"/>
          <w:b/>
          <w:bCs/>
          <w:color w:val="000000"/>
          <w:sz w:val="26"/>
          <w:szCs w:val="26"/>
          <w:highlight w:val="yellow"/>
          <w:lang w:eastAsia="pt-BR"/>
        </w:rPr>
        <w:t>.</w:t>
      </w: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B53D42" w:rsidRDefault="005154FD" w:rsidP="008216B7">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O Provimento nº 36 da Corregedoria Nacional de Justiça</w:t>
      </w:r>
      <w:r w:rsidR="00C027A6">
        <w:rPr>
          <w:rFonts w:eastAsia="Times New Roman" w:cs="Times New Roman"/>
          <w:bCs/>
          <w:color w:val="000000"/>
          <w:sz w:val="26"/>
          <w:szCs w:val="26"/>
          <w:lang w:eastAsia="pt-BR"/>
        </w:rPr>
        <w:t>, publicado no dia 5</w:t>
      </w:r>
      <w:r w:rsidR="00BD0B50">
        <w:rPr>
          <w:rFonts w:eastAsia="Times New Roman" w:cs="Times New Roman"/>
          <w:bCs/>
          <w:color w:val="000000"/>
          <w:sz w:val="26"/>
          <w:szCs w:val="26"/>
          <w:lang w:eastAsia="pt-BR"/>
        </w:rPr>
        <w:t>.5</w:t>
      </w:r>
      <w:r w:rsidR="006A2F6D">
        <w:rPr>
          <w:rFonts w:eastAsia="Times New Roman" w:cs="Times New Roman"/>
          <w:bCs/>
          <w:color w:val="000000"/>
          <w:sz w:val="26"/>
          <w:szCs w:val="26"/>
          <w:lang w:eastAsia="pt-BR"/>
        </w:rPr>
        <w:t>.2014 e em vigor desde 4.6.2014</w:t>
      </w:r>
      <w:r w:rsidR="00C027A6">
        <w:rPr>
          <w:rFonts w:eastAsia="Times New Roman" w:cs="Times New Roman"/>
          <w:bCs/>
          <w:color w:val="000000"/>
          <w:sz w:val="26"/>
          <w:szCs w:val="26"/>
          <w:lang w:eastAsia="pt-BR"/>
        </w:rPr>
        <w:t xml:space="preserve">, </w:t>
      </w:r>
      <w:r w:rsidR="00674D0C" w:rsidRPr="00FB4E9A">
        <w:rPr>
          <w:rFonts w:eastAsia="Times New Roman" w:cs="Times New Roman"/>
          <w:bCs/>
          <w:color w:val="000000"/>
          <w:sz w:val="26"/>
          <w:szCs w:val="26"/>
          <w:lang w:eastAsia="pt-BR"/>
        </w:rPr>
        <w:t xml:space="preserve">dispõe </w:t>
      </w:r>
      <w:r w:rsidR="00C027A6">
        <w:rPr>
          <w:rFonts w:eastAsia="Times New Roman" w:cs="Times New Roman"/>
          <w:bCs/>
          <w:color w:val="000000"/>
          <w:sz w:val="26"/>
          <w:szCs w:val="26"/>
          <w:lang w:eastAsia="pt-BR"/>
        </w:rPr>
        <w:t xml:space="preserve">sobre a estrutura e procedimentos das Varas da Infância e Juventude </w:t>
      </w:r>
      <w:r w:rsidR="00B53D42" w:rsidRPr="00FB4E9A">
        <w:rPr>
          <w:rFonts w:eastAsia="Times New Roman" w:cs="Times New Roman"/>
          <w:color w:val="000000"/>
          <w:sz w:val="26"/>
          <w:szCs w:val="26"/>
          <w:lang w:eastAsia="pt-BR"/>
        </w:rPr>
        <w:t>com o objetivo de</w:t>
      </w:r>
      <w:r w:rsidR="00B53D42">
        <w:rPr>
          <w:rFonts w:eastAsia="Times New Roman" w:cs="Times New Roman"/>
          <w:color w:val="000000"/>
          <w:sz w:val="26"/>
          <w:szCs w:val="26"/>
          <w:lang w:eastAsia="pt-BR"/>
        </w:rPr>
        <w:t xml:space="preserve"> assegurar</w:t>
      </w:r>
      <w:r w:rsidR="00B53D42" w:rsidRPr="00FB4E9A">
        <w:rPr>
          <w:rFonts w:eastAsia="Times New Roman" w:cs="Times New Roman"/>
          <w:color w:val="000000"/>
          <w:sz w:val="26"/>
          <w:szCs w:val="26"/>
          <w:lang w:eastAsia="pt-BR"/>
        </w:rPr>
        <w:t xml:space="preserve"> o respeito à garantia da prioridade absoluta, consagrada </w:t>
      </w:r>
      <w:r w:rsidR="00CA08F3">
        <w:rPr>
          <w:rFonts w:eastAsia="Times New Roman" w:cs="Times New Roman"/>
          <w:color w:val="000000"/>
          <w:sz w:val="26"/>
          <w:szCs w:val="26"/>
          <w:lang w:eastAsia="pt-BR"/>
        </w:rPr>
        <w:t>no artigo</w:t>
      </w:r>
      <w:r w:rsidR="00B53D42" w:rsidRPr="00FB4E9A">
        <w:rPr>
          <w:rFonts w:eastAsia="Times New Roman" w:cs="Times New Roman"/>
          <w:color w:val="000000"/>
          <w:sz w:val="26"/>
          <w:szCs w:val="26"/>
          <w:lang w:eastAsia="pt-BR"/>
        </w:rPr>
        <w:t xml:space="preserve"> 227 da Constituição Federal</w:t>
      </w:r>
      <w:r w:rsidR="00B53D42" w:rsidRPr="00FB4E9A">
        <w:rPr>
          <w:rStyle w:val="Refdenotaderodap"/>
          <w:rFonts w:eastAsia="Times New Roman" w:cs="Times New Roman"/>
          <w:color w:val="000000"/>
          <w:sz w:val="26"/>
          <w:szCs w:val="26"/>
          <w:lang w:eastAsia="pt-BR"/>
        </w:rPr>
        <w:footnoteReference w:id="1"/>
      </w:r>
      <w:r w:rsidR="00CA08F3">
        <w:rPr>
          <w:rFonts w:eastAsia="Times New Roman" w:cs="Times New Roman"/>
          <w:color w:val="000000"/>
          <w:sz w:val="26"/>
          <w:szCs w:val="26"/>
          <w:lang w:eastAsia="pt-BR"/>
        </w:rPr>
        <w:t xml:space="preserve"> e nos artigos 4º</w:t>
      </w:r>
      <w:r w:rsidR="00CA08F3">
        <w:rPr>
          <w:rStyle w:val="Refdenotaderodap"/>
          <w:rFonts w:eastAsia="Times New Roman" w:cs="Times New Roman"/>
          <w:color w:val="000000"/>
          <w:sz w:val="26"/>
          <w:szCs w:val="26"/>
          <w:lang w:eastAsia="pt-BR"/>
        </w:rPr>
        <w:footnoteReference w:id="2"/>
      </w:r>
      <w:r w:rsidR="00CA08F3">
        <w:rPr>
          <w:rFonts w:eastAsia="Times New Roman" w:cs="Times New Roman"/>
          <w:color w:val="000000"/>
          <w:sz w:val="26"/>
          <w:szCs w:val="26"/>
          <w:lang w:eastAsia="pt-BR"/>
        </w:rPr>
        <w:t xml:space="preserve"> e 132</w:t>
      </w:r>
      <w:r w:rsidR="00CA08F3">
        <w:rPr>
          <w:rStyle w:val="Refdenotaderodap"/>
          <w:rFonts w:eastAsia="Times New Roman" w:cs="Times New Roman"/>
          <w:color w:val="000000"/>
          <w:sz w:val="26"/>
          <w:szCs w:val="26"/>
          <w:lang w:eastAsia="pt-BR"/>
        </w:rPr>
        <w:footnoteReference w:id="3"/>
      </w:r>
      <w:r w:rsidR="00CA08F3">
        <w:rPr>
          <w:rFonts w:eastAsia="Times New Roman" w:cs="Times New Roman"/>
          <w:color w:val="000000"/>
          <w:sz w:val="26"/>
          <w:szCs w:val="26"/>
          <w:lang w:eastAsia="pt-BR"/>
        </w:rPr>
        <w:t xml:space="preserve"> do Estatuto da Criança e do </w:t>
      </w:r>
      <w:r w:rsidR="00CA08F3">
        <w:rPr>
          <w:rFonts w:eastAsia="Times New Roman" w:cs="Times New Roman"/>
          <w:color w:val="000000"/>
          <w:sz w:val="26"/>
          <w:szCs w:val="26"/>
          <w:lang w:eastAsia="pt-BR"/>
        </w:rPr>
        <w:lastRenderedPageBreak/>
        <w:t>Adolescente</w:t>
      </w:r>
      <w:r w:rsidR="00B53D42" w:rsidRPr="00FB4E9A">
        <w:rPr>
          <w:rFonts w:eastAsia="Times New Roman" w:cs="Times New Roman"/>
          <w:color w:val="000000"/>
          <w:sz w:val="26"/>
          <w:szCs w:val="26"/>
          <w:lang w:eastAsia="pt-BR"/>
        </w:rPr>
        <w:t>, nos processos que envolvem os direitos da criança e do adolescente.</w:t>
      </w:r>
    </w:p>
    <w:p w:rsidR="00C027A6" w:rsidRDefault="00C027A6" w:rsidP="008216B7">
      <w:pPr>
        <w:spacing w:after="0" w:line="240" w:lineRule="auto"/>
        <w:ind w:firstLine="709"/>
        <w:jc w:val="both"/>
        <w:rPr>
          <w:rFonts w:eastAsia="Times New Roman" w:cs="Times New Roman"/>
          <w:bCs/>
          <w:color w:val="000000"/>
          <w:sz w:val="26"/>
          <w:szCs w:val="26"/>
          <w:lang w:eastAsia="pt-BR"/>
        </w:rPr>
      </w:pPr>
    </w:p>
    <w:p w:rsidR="00B9362D" w:rsidRPr="006B605D" w:rsidRDefault="006A2F6D" w:rsidP="008216B7">
      <w:pPr>
        <w:autoSpaceDE w:val="0"/>
        <w:autoSpaceDN w:val="0"/>
        <w:adjustRightInd w:val="0"/>
        <w:spacing w:after="0" w:line="240" w:lineRule="auto"/>
        <w:ind w:firstLine="709"/>
        <w:jc w:val="both"/>
        <w:rPr>
          <w:rFonts w:cs="Verdana"/>
          <w:sz w:val="26"/>
          <w:szCs w:val="26"/>
        </w:rPr>
      </w:pPr>
      <w:r w:rsidRPr="006B605D">
        <w:rPr>
          <w:rFonts w:eastAsia="Times New Roman" w:cs="Times New Roman"/>
          <w:bCs/>
          <w:color w:val="000000"/>
          <w:sz w:val="26"/>
          <w:szCs w:val="26"/>
          <w:lang w:eastAsia="pt-BR"/>
        </w:rPr>
        <w:t xml:space="preserve">Tendo em vista as enormes dificuldades enfrentadas pelas Varas de Infância e Juventude no Brasil, tais como a ausência </w:t>
      </w:r>
      <w:r w:rsidR="006B605D" w:rsidRPr="006B605D">
        <w:rPr>
          <w:rFonts w:eastAsia="Times New Roman" w:cs="Times New Roman"/>
          <w:bCs/>
          <w:color w:val="000000"/>
          <w:sz w:val="26"/>
          <w:szCs w:val="26"/>
          <w:lang w:eastAsia="pt-BR"/>
        </w:rPr>
        <w:t xml:space="preserve">de equipes multidisciplinares, </w:t>
      </w:r>
      <w:r w:rsidRPr="006B605D">
        <w:rPr>
          <w:rFonts w:eastAsia="Times New Roman" w:cs="Times New Roman"/>
          <w:bCs/>
          <w:color w:val="000000"/>
          <w:sz w:val="26"/>
          <w:szCs w:val="26"/>
          <w:lang w:eastAsia="pt-BR"/>
        </w:rPr>
        <w:t xml:space="preserve">cumulação de sua competência com outras que não guardam correlação, </w:t>
      </w:r>
      <w:r w:rsidR="006B605D" w:rsidRPr="006B605D">
        <w:rPr>
          <w:rFonts w:cs="Verdana"/>
          <w:sz w:val="26"/>
          <w:szCs w:val="26"/>
        </w:rPr>
        <w:t>demora excessiva na tramitação de processos que tratam de adoção ou destituição do poder familiar</w:t>
      </w:r>
      <w:r w:rsidR="005154FD">
        <w:rPr>
          <w:rFonts w:cs="Verdana"/>
          <w:sz w:val="26"/>
          <w:szCs w:val="26"/>
        </w:rPr>
        <w:t xml:space="preserve">, a Corregedoria Nacional de Justiça </w:t>
      </w:r>
      <w:r w:rsidR="00896B91">
        <w:rPr>
          <w:rFonts w:cs="Verdana"/>
          <w:sz w:val="26"/>
          <w:szCs w:val="26"/>
        </w:rPr>
        <w:t xml:space="preserve">do Conselho Nacional de Justiça </w:t>
      </w:r>
      <w:r w:rsidR="005154FD">
        <w:rPr>
          <w:rFonts w:cs="Verdana"/>
          <w:sz w:val="26"/>
          <w:szCs w:val="26"/>
        </w:rPr>
        <w:t>editou o Provimento em questão</w:t>
      </w:r>
      <w:r w:rsidR="009E6F14">
        <w:rPr>
          <w:rFonts w:cs="Verdana"/>
          <w:sz w:val="26"/>
          <w:szCs w:val="26"/>
        </w:rPr>
        <w:t xml:space="preserve">, com o objetivo de melhorar as condições das divisões judiciárias com competência </w:t>
      </w:r>
      <w:proofErr w:type="gramStart"/>
      <w:r w:rsidR="009E6F14">
        <w:rPr>
          <w:rFonts w:cs="Verdana"/>
          <w:sz w:val="26"/>
          <w:szCs w:val="26"/>
        </w:rPr>
        <w:t>julgar</w:t>
      </w:r>
      <w:proofErr w:type="gramEnd"/>
      <w:r w:rsidR="009E6F14">
        <w:rPr>
          <w:rFonts w:cs="Verdana"/>
          <w:sz w:val="26"/>
          <w:szCs w:val="26"/>
        </w:rPr>
        <w:t xml:space="preserve"> ações que envolvam os direitos da criança e do adolescente.</w:t>
      </w:r>
    </w:p>
    <w:p w:rsidR="00B9362D" w:rsidRDefault="00B9362D" w:rsidP="008216B7">
      <w:pPr>
        <w:spacing w:after="0" w:line="240" w:lineRule="auto"/>
        <w:ind w:firstLine="709"/>
        <w:jc w:val="both"/>
        <w:rPr>
          <w:rFonts w:eastAsia="Times New Roman" w:cs="Times New Roman"/>
          <w:bCs/>
          <w:color w:val="000000"/>
          <w:sz w:val="26"/>
          <w:szCs w:val="26"/>
          <w:lang w:eastAsia="pt-BR"/>
        </w:rPr>
      </w:pPr>
    </w:p>
    <w:p w:rsidR="00B80EE8" w:rsidRPr="006A2F6D" w:rsidRDefault="008D141A" w:rsidP="008216B7">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A norma</w:t>
      </w:r>
      <w:r w:rsidR="00C027A6">
        <w:rPr>
          <w:rFonts w:eastAsia="Times New Roman" w:cs="Times New Roman"/>
          <w:bCs/>
          <w:color w:val="000000"/>
          <w:sz w:val="26"/>
          <w:szCs w:val="26"/>
          <w:lang w:eastAsia="pt-BR"/>
        </w:rPr>
        <w:t xml:space="preserve"> elenca</w:t>
      </w:r>
      <w:r w:rsidR="00674D0C" w:rsidRPr="00FB4E9A">
        <w:rPr>
          <w:rFonts w:eastAsia="Times New Roman" w:cs="Times New Roman"/>
          <w:bCs/>
          <w:color w:val="000000"/>
          <w:sz w:val="26"/>
          <w:szCs w:val="26"/>
          <w:lang w:eastAsia="pt-BR"/>
        </w:rPr>
        <w:t xml:space="preserve"> </w:t>
      </w:r>
      <w:r w:rsidR="000A6713" w:rsidRPr="00166159">
        <w:rPr>
          <w:rFonts w:eastAsia="Times New Roman" w:cs="Times New Roman"/>
          <w:bCs/>
          <w:color w:val="000000"/>
          <w:sz w:val="26"/>
          <w:szCs w:val="26"/>
          <w:lang w:eastAsia="pt-BR"/>
        </w:rPr>
        <w:t>recomendações</w:t>
      </w:r>
      <w:r w:rsidR="00674D0C" w:rsidRPr="00FB4E9A">
        <w:rPr>
          <w:rFonts w:eastAsia="Times New Roman" w:cs="Times New Roman"/>
          <w:bCs/>
          <w:color w:val="000000"/>
          <w:sz w:val="26"/>
          <w:szCs w:val="26"/>
          <w:lang w:eastAsia="pt-BR"/>
        </w:rPr>
        <w:t xml:space="preserve"> </w:t>
      </w:r>
      <w:r w:rsidR="00674D0C" w:rsidRPr="00FB4E9A">
        <w:rPr>
          <w:rFonts w:eastAsia="Times New Roman" w:cs="Times New Roman"/>
          <w:color w:val="000000"/>
          <w:sz w:val="26"/>
          <w:szCs w:val="26"/>
          <w:lang w:eastAsia="pt-BR"/>
        </w:rPr>
        <w:t xml:space="preserve">e determinações </w:t>
      </w:r>
      <w:r w:rsidR="009E6F14">
        <w:rPr>
          <w:rFonts w:eastAsia="Times New Roman" w:cs="Times New Roman"/>
          <w:color w:val="000000"/>
          <w:sz w:val="26"/>
          <w:szCs w:val="26"/>
          <w:lang w:eastAsia="pt-BR"/>
        </w:rPr>
        <w:t>às Presidências</w:t>
      </w:r>
      <w:r w:rsidR="00225584">
        <w:rPr>
          <w:rFonts w:eastAsia="Times New Roman" w:cs="Times New Roman"/>
          <w:color w:val="000000"/>
          <w:sz w:val="26"/>
          <w:szCs w:val="26"/>
          <w:lang w:eastAsia="pt-BR"/>
        </w:rPr>
        <w:t>, aos Corr</w:t>
      </w:r>
      <w:r w:rsidR="00C027A6">
        <w:rPr>
          <w:rFonts w:eastAsia="Times New Roman" w:cs="Times New Roman"/>
          <w:color w:val="000000"/>
          <w:sz w:val="26"/>
          <w:szCs w:val="26"/>
          <w:lang w:eastAsia="pt-BR"/>
        </w:rPr>
        <w:t xml:space="preserve">egedores Gerais </w:t>
      </w:r>
      <w:r w:rsidR="009E6F14">
        <w:rPr>
          <w:rFonts w:eastAsia="Times New Roman" w:cs="Times New Roman"/>
          <w:color w:val="000000"/>
          <w:sz w:val="26"/>
          <w:szCs w:val="26"/>
          <w:lang w:eastAsia="pt-BR"/>
        </w:rPr>
        <w:t>dos Tribunais de Justiça dos Estados</w:t>
      </w:r>
      <w:r w:rsidR="00C027A6">
        <w:rPr>
          <w:rFonts w:eastAsia="Times New Roman" w:cs="Times New Roman"/>
          <w:color w:val="000000"/>
          <w:sz w:val="26"/>
          <w:szCs w:val="26"/>
          <w:lang w:eastAsia="pt-BR"/>
        </w:rPr>
        <w:t xml:space="preserve"> e </w:t>
      </w:r>
      <w:r w:rsidR="009E6F14">
        <w:rPr>
          <w:rFonts w:eastAsia="Times New Roman" w:cs="Times New Roman"/>
          <w:color w:val="000000"/>
          <w:sz w:val="26"/>
          <w:szCs w:val="26"/>
          <w:lang w:eastAsia="pt-BR"/>
        </w:rPr>
        <w:t xml:space="preserve">aos </w:t>
      </w:r>
      <w:r w:rsidR="00225584">
        <w:rPr>
          <w:rFonts w:eastAsia="Times New Roman" w:cs="Times New Roman"/>
          <w:color w:val="000000"/>
          <w:sz w:val="26"/>
          <w:szCs w:val="26"/>
          <w:lang w:eastAsia="pt-BR"/>
        </w:rPr>
        <w:t xml:space="preserve">magistrados com competência </w:t>
      </w:r>
      <w:r w:rsidR="009E6F14">
        <w:rPr>
          <w:rFonts w:eastAsia="Times New Roman" w:cs="Times New Roman"/>
          <w:color w:val="000000"/>
          <w:sz w:val="26"/>
          <w:szCs w:val="26"/>
          <w:lang w:eastAsia="pt-BR"/>
        </w:rPr>
        <w:t xml:space="preserve">em matéria da infância e juventude, </w:t>
      </w:r>
      <w:r w:rsidR="006A2F6D">
        <w:rPr>
          <w:rFonts w:eastAsia="Times New Roman" w:cs="Times New Roman"/>
          <w:color w:val="000000"/>
          <w:sz w:val="26"/>
          <w:szCs w:val="26"/>
          <w:lang w:eastAsia="pt-BR"/>
        </w:rPr>
        <w:t>com o objetivo de promover transformações significativas nas varas da infância e juventude existentes por todo o país.</w:t>
      </w:r>
      <w:r w:rsidR="00B9362D">
        <w:rPr>
          <w:rFonts w:eastAsia="Times New Roman" w:cs="Times New Roman"/>
          <w:color w:val="000000"/>
          <w:sz w:val="26"/>
          <w:szCs w:val="26"/>
          <w:lang w:eastAsia="pt-BR"/>
        </w:rPr>
        <w:t xml:space="preserve"> Ele</w:t>
      </w:r>
      <w:r w:rsidR="00B9362D">
        <w:rPr>
          <w:sz w:val="26"/>
          <w:szCs w:val="26"/>
        </w:rPr>
        <w:t xml:space="preserve"> </w:t>
      </w:r>
      <w:r w:rsidR="006A2F6D" w:rsidRPr="006A2F6D">
        <w:rPr>
          <w:sz w:val="26"/>
          <w:szCs w:val="26"/>
        </w:rPr>
        <w:t xml:space="preserve">afeta diretamente as equipes técnicas, definindo </w:t>
      </w:r>
      <w:r w:rsidR="006A2F6D">
        <w:rPr>
          <w:sz w:val="26"/>
          <w:szCs w:val="26"/>
        </w:rPr>
        <w:t>sua constituição (existência de ao menos um pedagogo, um assistente social e um psicó</w:t>
      </w:r>
      <w:r w:rsidR="001A2A77">
        <w:rPr>
          <w:sz w:val="26"/>
          <w:szCs w:val="26"/>
        </w:rPr>
        <w:t>logo) e obrigatoriedade</w:t>
      </w:r>
      <w:r w:rsidR="002B405B">
        <w:rPr>
          <w:sz w:val="26"/>
          <w:szCs w:val="26"/>
        </w:rPr>
        <w:t>;</w:t>
      </w:r>
      <w:r w:rsidR="006A2F6D">
        <w:rPr>
          <w:sz w:val="26"/>
          <w:szCs w:val="26"/>
        </w:rPr>
        <w:t xml:space="preserve"> </w:t>
      </w:r>
      <w:r w:rsidR="006A2F6D" w:rsidRPr="006A2F6D">
        <w:rPr>
          <w:sz w:val="26"/>
          <w:szCs w:val="26"/>
        </w:rPr>
        <w:t xml:space="preserve">delimita de modo mais preciso uma série de prazos processuais e administrativos que </w:t>
      </w:r>
      <w:r w:rsidR="008B3880">
        <w:rPr>
          <w:sz w:val="26"/>
          <w:szCs w:val="26"/>
        </w:rPr>
        <w:t>deverão</w:t>
      </w:r>
      <w:r w:rsidR="008B3880" w:rsidRPr="006A2F6D">
        <w:rPr>
          <w:sz w:val="26"/>
          <w:szCs w:val="26"/>
        </w:rPr>
        <w:t xml:space="preserve"> </w:t>
      </w:r>
      <w:r w:rsidR="006A2F6D" w:rsidRPr="006A2F6D">
        <w:rPr>
          <w:sz w:val="26"/>
          <w:szCs w:val="26"/>
        </w:rPr>
        <w:t>ser observados pelos juízes, em particular no que tange à destituição de poder familiar, adoção e habilitação</w:t>
      </w:r>
      <w:r w:rsidR="002B405B">
        <w:rPr>
          <w:sz w:val="26"/>
          <w:szCs w:val="26"/>
        </w:rPr>
        <w:t>; e</w:t>
      </w:r>
      <w:r w:rsidR="006A2F6D" w:rsidRPr="006A2F6D">
        <w:rPr>
          <w:sz w:val="26"/>
          <w:szCs w:val="26"/>
        </w:rPr>
        <w:t xml:space="preserve"> </w:t>
      </w:r>
      <w:r w:rsidR="002B405B">
        <w:rPr>
          <w:sz w:val="26"/>
          <w:szCs w:val="26"/>
        </w:rPr>
        <w:t>preocupa-se com a capacitação e atualização dos profissionais da vara, bem como com a necessidade de atuação integrada dos magistrados e órgãos de gestão de políticas públicas</w:t>
      </w:r>
      <w:r w:rsidR="006A2F6D">
        <w:rPr>
          <w:sz w:val="26"/>
          <w:szCs w:val="26"/>
        </w:rPr>
        <w:t>.</w:t>
      </w:r>
    </w:p>
    <w:p w:rsidR="00900688" w:rsidRDefault="00900688" w:rsidP="008216B7">
      <w:pPr>
        <w:spacing w:after="0" w:line="240" w:lineRule="auto"/>
        <w:jc w:val="both"/>
        <w:rPr>
          <w:rFonts w:eastAsia="Times New Roman" w:cs="Times New Roman"/>
          <w:bCs/>
          <w:color w:val="000000"/>
          <w:sz w:val="26"/>
          <w:szCs w:val="26"/>
          <w:lang w:eastAsia="pt-BR"/>
        </w:rPr>
      </w:pPr>
    </w:p>
    <w:p w:rsidR="00896B91" w:rsidRDefault="00ED0B57" w:rsidP="008216B7">
      <w:pPr>
        <w:spacing w:after="0" w:line="240" w:lineRule="auto"/>
        <w:jc w:val="both"/>
        <w:rPr>
          <w:sz w:val="26"/>
          <w:szCs w:val="26"/>
        </w:rPr>
      </w:pPr>
      <w:r>
        <w:rPr>
          <w:rFonts w:eastAsia="Times New Roman" w:cs="Times New Roman"/>
          <w:bCs/>
          <w:color w:val="000000"/>
          <w:sz w:val="26"/>
          <w:szCs w:val="26"/>
          <w:lang w:eastAsia="pt-BR"/>
        </w:rPr>
        <w:tab/>
        <w:t>Dessa forma, a Corregedoria Nacional de Justiça</w:t>
      </w:r>
      <w:r w:rsidRPr="00ED0B57">
        <w:rPr>
          <w:rFonts w:eastAsia="Times New Roman" w:cs="Times New Roman"/>
          <w:bCs/>
          <w:color w:val="000000"/>
          <w:sz w:val="26"/>
          <w:szCs w:val="26"/>
          <w:lang w:eastAsia="pt-BR"/>
        </w:rPr>
        <w:t xml:space="preserve"> </w:t>
      </w:r>
      <w:r w:rsidRPr="00ED0B57">
        <w:rPr>
          <w:sz w:val="26"/>
          <w:szCs w:val="26"/>
        </w:rPr>
        <w:t xml:space="preserve">espera </w:t>
      </w:r>
      <w:r>
        <w:rPr>
          <w:sz w:val="26"/>
          <w:szCs w:val="26"/>
        </w:rPr>
        <w:t>garantir maior celeridade e efetividade nos processos que envolvem os direitos da infância e, consequentemente, assegurar</w:t>
      </w:r>
      <w:r w:rsidR="0065292A">
        <w:rPr>
          <w:sz w:val="26"/>
          <w:szCs w:val="26"/>
        </w:rPr>
        <w:t>,</w:t>
      </w:r>
      <w:r w:rsidRPr="00ED0B57">
        <w:rPr>
          <w:sz w:val="26"/>
          <w:szCs w:val="26"/>
        </w:rPr>
        <w:t xml:space="preserve"> </w:t>
      </w:r>
      <w:r w:rsidR="0065292A">
        <w:rPr>
          <w:sz w:val="26"/>
          <w:szCs w:val="26"/>
        </w:rPr>
        <w:t xml:space="preserve">de forma integral, </w:t>
      </w:r>
      <w:r>
        <w:rPr>
          <w:sz w:val="26"/>
          <w:szCs w:val="26"/>
        </w:rPr>
        <w:t>o cumprimento d</w:t>
      </w:r>
      <w:r w:rsidRPr="00ED0B57">
        <w:rPr>
          <w:sz w:val="26"/>
          <w:szCs w:val="26"/>
        </w:rPr>
        <w:t xml:space="preserve">a previsão constitucional de dar prioridade absoluta </w:t>
      </w:r>
      <w:r>
        <w:rPr>
          <w:sz w:val="26"/>
          <w:szCs w:val="26"/>
        </w:rPr>
        <w:t>às crianças e adolescentes.</w:t>
      </w:r>
    </w:p>
    <w:p w:rsidR="00D41ECB" w:rsidRDefault="00D41ECB" w:rsidP="008216B7">
      <w:pPr>
        <w:spacing w:after="0" w:line="240" w:lineRule="auto"/>
        <w:jc w:val="both"/>
        <w:rPr>
          <w:sz w:val="26"/>
          <w:szCs w:val="26"/>
        </w:rPr>
      </w:pPr>
    </w:p>
    <w:p w:rsidR="00BF4D2B" w:rsidRDefault="00BF4D2B" w:rsidP="008216B7">
      <w:pPr>
        <w:spacing w:after="0" w:line="240" w:lineRule="auto"/>
        <w:jc w:val="both"/>
        <w:rPr>
          <w:sz w:val="26"/>
          <w:szCs w:val="26"/>
        </w:rPr>
      </w:pPr>
    </w:p>
    <w:p w:rsidR="00BF4D2B" w:rsidRDefault="00D41ECB" w:rsidP="00BF4D2B">
      <w:pPr>
        <w:pStyle w:val="PargrafodaLista"/>
        <w:numPr>
          <w:ilvl w:val="0"/>
          <w:numId w:val="1"/>
        </w:numPr>
        <w:spacing w:after="0" w:line="240" w:lineRule="auto"/>
        <w:ind w:left="709"/>
        <w:jc w:val="both"/>
        <w:rPr>
          <w:b/>
          <w:sz w:val="26"/>
          <w:szCs w:val="26"/>
        </w:rPr>
      </w:pPr>
      <w:r>
        <w:rPr>
          <w:sz w:val="26"/>
          <w:szCs w:val="26"/>
        </w:rPr>
        <w:tab/>
      </w:r>
      <w:r w:rsidR="00BF4D2B">
        <w:rPr>
          <w:b/>
          <w:sz w:val="26"/>
          <w:szCs w:val="26"/>
        </w:rPr>
        <w:t>Provimento nº 36: a Justiça adaptada às crianças</w:t>
      </w:r>
    </w:p>
    <w:p w:rsidR="00BF4D2B" w:rsidRDefault="00BF4D2B" w:rsidP="00BF4D2B">
      <w:pPr>
        <w:spacing w:after="0" w:line="240" w:lineRule="auto"/>
        <w:jc w:val="both"/>
        <w:rPr>
          <w:b/>
          <w:sz w:val="26"/>
          <w:szCs w:val="26"/>
        </w:rPr>
      </w:pPr>
    </w:p>
    <w:p w:rsidR="00BF4D2B" w:rsidRDefault="00BF4D2B" w:rsidP="00BF4D2B">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 Provimento nº 36 do CNJ apresenta-se como uma forma de adequar o Sistema de Justiça Brasileiro às necessidades peculiares da infância, visando garantir que os pequenos sejam tratados com respeito e de maneira adequada. </w:t>
      </w:r>
    </w:p>
    <w:p w:rsidR="00BF4D2B" w:rsidRDefault="00BF4D2B" w:rsidP="00BF4D2B">
      <w:pPr>
        <w:spacing w:after="0" w:line="240" w:lineRule="auto"/>
        <w:ind w:firstLine="709"/>
        <w:jc w:val="both"/>
        <w:rPr>
          <w:rFonts w:eastAsia="Times New Roman" w:cs="Times New Roman"/>
          <w:color w:val="000000"/>
          <w:sz w:val="26"/>
          <w:szCs w:val="26"/>
          <w:lang w:eastAsia="pt-BR"/>
        </w:rPr>
      </w:pPr>
    </w:p>
    <w:p w:rsidR="00BF4D2B" w:rsidRDefault="00BF4D2B" w:rsidP="00BF4D2B">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Tendo em vista que as crianças enfrentam diversas barreiras para terem seus direitos garantidos no sistema de justiça e as dificuldades enfrentadas pelo Judiciário no tratamento de crianças em situação de </w:t>
      </w:r>
      <w:proofErr w:type="spellStart"/>
      <w:r>
        <w:rPr>
          <w:rFonts w:eastAsia="Times New Roman" w:cs="Times New Roman"/>
          <w:color w:val="000000"/>
          <w:sz w:val="26"/>
          <w:szCs w:val="26"/>
          <w:lang w:eastAsia="pt-BR"/>
        </w:rPr>
        <w:t>hipervulnerabildade</w:t>
      </w:r>
      <w:proofErr w:type="spellEnd"/>
      <w:r>
        <w:rPr>
          <w:rFonts w:eastAsia="Times New Roman" w:cs="Times New Roman"/>
          <w:color w:val="000000"/>
          <w:sz w:val="26"/>
          <w:szCs w:val="26"/>
          <w:lang w:eastAsia="pt-BR"/>
        </w:rPr>
        <w:t>, tais como a adoção, o Conselho Nacional de Justiça, por meio do Provimento nº 36, teve por objetivo superar parte dos obstáculos para a criação de uma justiça adaptada às crianças, de forma a garantir seu tratamento com respeito e dignidade.</w:t>
      </w:r>
    </w:p>
    <w:p w:rsidR="00BF4D2B" w:rsidRDefault="00BF4D2B" w:rsidP="00BF4D2B">
      <w:pPr>
        <w:spacing w:after="0" w:line="240" w:lineRule="auto"/>
        <w:ind w:firstLine="709"/>
        <w:jc w:val="both"/>
        <w:rPr>
          <w:rFonts w:eastAsia="Times New Roman" w:cs="Times New Roman"/>
          <w:color w:val="000000"/>
          <w:sz w:val="26"/>
          <w:szCs w:val="26"/>
          <w:lang w:eastAsia="pt-BR"/>
        </w:rPr>
      </w:pPr>
    </w:p>
    <w:p w:rsidR="00BF4D2B" w:rsidRDefault="00BF4D2B" w:rsidP="00BF4D2B">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Pr="00CA1E19">
        <w:rPr>
          <w:rFonts w:eastAsia="Times New Roman" w:cs="Times New Roman"/>
          <w:color w:val="000000"/>
          <w:sz w:val="26"/>
          <w:szCs w:val="26"/>
          <w:lang w:eastAsia="pt-BR"/>
        </w:rPr>
        <w:t xml:space="preserve"> normativa</w:t>
      </w:r>
      <w:r>
        <w:rPr>
          <w:rFonts w:eastAsia="Times New Roman" w:cs="Times New Roman"/>
          <w:color w:val="000000"/>
          <w:sz w:val="26"/>
          <w:szCs w:val="26"/>
          <w:lang w:eastAsia="pt-BR"/>
        </w:rPr>
        <w:t xml:space="preserve"> em questão</w:t>
      </w:r>
      <w:r w:rsidRPr="00CA1E19">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 xml:space="preserve">coaduna com o entendimento internacional sobre a necessidade de adaptação </w:t>
      </w:r>
      <w:r w:rsidRPr="00CA1E19">
        <w:rPr>
          <w:sz w:val="26"/>
          <w:szCs w:val="26"/>
        </w:rPr>
        <w:t>dos sistema</w:t>
      </w:r>
      <w:r>
        <w:rPr>
          <w:sz w:val="26"/>
          <w:szCs w:val="26"/>
        </w:rPr>
        <w:t>s</w:t>
      </w:r>
      <w:r w:rsidRPr="00CA1E19">
        <w:rPr>
          <w:sz w:val="26"/>
          <w:szCs w:val="26"/>
        </w:rPr>
        <w:t xml:space="preserve"> de justiça para as </w:t>
      </w:r>
      <w:proofErr w:type="gramStart"/>
      <w:r w:rsidRPr="00CA1E19">
        <w:rPr>
          <w:sz w:val="26"/>
          <w:szCs w:val="26"/>
        </w:rPr>
        <w:t>crianças</w:t>
      </w:r>
      <w:r>
        <w:rPr>
          <w:rFonts w:eastAsia="Times New Roman" w:cs="Times New Roman"/>
          <w:color w:val="000000"/>
          <w:sz w:val="26"/>
          <w:szCs w:val="26"/>
          <w:lang w:eastAsia="pt-BR"/>
        </w:rPr>
        <w:t xml:space="preserve"> presente em documentos produzidos pelas Nações Unidas (Diretriz Internacional do Secretário-Geral das Nações Unidas respeitante à Abordagem das Nações Unidas sobre Justiça para Crianças de 2008), Conselho da Europa (Diretrizes do Comitê de Ministros do Conselho da Europa sobre a justiça adaptada às crianças de 2010) e União Africana (Diretrizes de ação para adaptação do sistema de justiça para crianças</w:t>
      </w:r>
      <w:proofErr w:type="gramEnd"/>
      <w:r>
        <w:rPr>
          <w:rFonts w:eastAsia="Times New Roman" w:cs="Times New Roman"/>
          <w:color w:val="000000"/>
          <w:sz w:val="26"/>
          <w:szCs w:val="26"/>
          <w:lang w:eastAsia="pt-BR"/>
        </w:rPr>
        <w:t xml:space="preserve"> na África de 2011).</w:t>
      </w:r>
    </w:p>
    <w:p w:rsidR="00BF4D2B" w:rsidRDefault="00BF4D2B" w:rsidP="00BF4D2B">
      <w:pPr>
        <w:spacing w:after="0" w:line="240" w:lineRule="auto"/>
        <w:ind w:firstLine="709"/>
        <w:jc w:val="both"/>
        <w:rPr>
          <w:rFonts w:eastAsia="Times New Roman" w:cs="Times New Roman"/>
          <w:color w:val="000000"/>
          <w:sz w:val="26"/>
          <w:szCs w:val="26"/>
          <w:lang w:eastAsia="pt-BR"/>
        </w:rPr>
      </w:pPr>
    </w:p>
    <w:p w:rsidR="00BF4D2B" w:rsidRDefault="00BF4D2B" w:rsidP="00BF4D2B">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Os documentos internacionais elencados destacam diretrizes para que os Estados consigam adaptar seus sistemas judiciais e extrajudiciais aos interesses, direitos e necessidades específicas das crianças. Para isso, fazem diversas  recomendações que estão concretizadas ao longo das determinações presentes no Provimento nº 36 do CNJ: </w:t>
      </w:r>
    </w:p>
    <w:p w:rsidR="00BF4D2B" w:rsidRDefault="00BF4D2B" w:rsidP="00BF4D2B">
      <w:pPr>
        <w:spacing w:after="0" w:line="240" w:lineRule="auto"/>
        <w:ind w:firstLine="709"/>
        <w:jc w:val="both"/>
        <w:rPr>
          <w:rFonts w:eastAsia="Times New Roman" w:cs="Times New Roman"/>
          <w:color w:val="000000"/>
          <w:sz w:val="26"/>
          <w:szCs w:val="26"/>
          <w:lang w:eastAsia="pt-BR"/>
        </w:rPr>
      </w:pPr>
    </w:p>
    <w:p w:rsidR="00BF4D2B" w:rsidRDefault="00BF4D2B" w:rsidP="00BF4D2B">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processos que envolvam direitos da criança devem tramitar com prioridade, de forma que o Judiciário seja capaz de proteger rapidamente o seu interesse superior. A duração razoável do processo</w:t>
      </w:r>
      <w:r>
        <w:rPr>
          <w:rStyle w:val="Refdenotaderodap"/>
          <w:rFonts w:eastAsia="Times New Roman" w:cs="Times New Roman"/>
          <w:color w:val="000000"/>
          <w:sz w:val="26"/>
          <w:szCs w:val="26"/>
          <w:lang w:eastAsia="pt-BR"/>
        </w:rPr>
        <w:footnoteReference w:id="4"/>
      </w:r>
      <w:r>
        <w:rPr>
          <w:rFonts w:eastAsia="Times New Roman" w:cs="Times New Roman"/>
          <w:color w:val="000000"/>
          <w:sz w:val="26"/>
          <w:szCs w:val="26"/>
          <w:lang w:eastAsia="pt-BR"/>
        </w:rPr>
        <w:t xml:space="preserve"> garante a impossibilidade de existência de demoras injustificadas, especialmente em procedimentos que envolvam partes em situação de vulnerabilidade, tais como a criança.</w:t>
      </w:r>
    </w:p>
    <w:p w:rsidR="00BF4D2B" w:rsidRDefault="00BF4D2B" w:rsidP="00BF4D2B">
      <w:pPr>
        <w:pStyle w:val="PargrafodaLista"/>
        <w:spacing w:after="0" w:line="240" w:lineRule="auto"/>
        <w:ind w:left="1069"/>
        <w:jc w:val="both"/>
        <w:rPr>
          <w:rFonts w:eastAsia="Times New Roman" w:cs="Times New Roman"/>
          <w:color w:val="000000"/>
          <w:sz w:val="26"/>
          <w:szCs w:val="26"/>
          <w:lang w:eastAsia="pt-BR"/>
        </w:rPr>
      </w:pPr>
    </w:p>
    <w:p w:rsidR="00BF4D2B" w:rsidRPr="00894235" w:rsidRDefault="00BF4D2B" w:rsidP="00BF4D2B">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E</w:t>
      </w:r>
      <w:r w:rsidRPr="00E9537E">
        <w:rPr>
          <w:rFonts w:eastAsia="Times New Roman" w:cs="Times New Roman"/>
          <w:color w:val="000000"/>
          <w:sz w:val="26"/>
          <w:szCs w:val="26"/>
          <w:lang w:eastAsia="pt-BR"/>
        </w:rPr>
        <w:t xml:space="preserve">stabelecimento de abordagens multidisciplinares que permitam uma melhor avaliação do superior </w:t>
      </w:r>
      <w:r>
        <w:rPr>
          <w:rFonts w:eastAsia="Times New Roman" w:cs="Times New Roman"/>
          <w:color w:val="000000"/>
          <w:sz w:val="26"/>
          <w:szCs w:val="26"/>
          <w:lang w:eastAsia="pt-BR"/>
        </w:rPr>
        <w:t>interesse da criança no caso</w:t>
      </w:r>
      <w:r w:rsidRPr="00E9537E">
        <w:rPr>
          <w:rFonts w:eastAsia="Times New Roman" w:cs="Times New Roman"/>
          <w:color w:val="000000"/>
          <w:sz w:val="26"/>
          <w:szCs w:val="26"/>
          <w:lang w:eastAsia="pt-BR"/>
        </w:rPr>
        <w:t>, bem como uma maior participação dos pequenos</w:t>
      </w:r>
      <w:r>
        <w:rPr>
          <w:rFonts w:eastAsia="Times New Roman" w:cs="Times New Roman"/>
          <w:color w:val="000000"/>
          <w:sz w:val="26"/>
          <w:szCs w:val="26"/>
          <w:lang w:eastAsia="pt-BR"/>
        </w:rPr>
        <w:t xml:space="preserve"> no processo. A</w:t>
      </w:r>
      <w:r w:rsidRPr="00E9537E">
        <w:rPr>
          <w:rFonts w:eastAsia="Times New Roman" w:cs="Times New Roman"/>
          <w:color w:val="000000"/>
          <w:sz w:val="26"/>
          <w:szCs w:val="26"/>
          <w:lang w:eastAsia="pt-BR"/>
        </w:rPr>
        <w:t xml:space="preserve"> existência de uma multiplicidade de olhares garante </w:t>
      </w:r>
      <w:r>
        <w:rPr>
          <w:rFonts w:eastAsia="Times New Roman" w:cs="Times New Roman"/>
          <w:color w:val="000000"/>
          <w:sz w:val="26"/>
          <w:szCs w:val="26"/>
          <w:lang w:eastAsia="pt-BR"/>
        </w:rPr>
        <w:t>uma melhor escuta sobre as opiniões dos pequenos e a prestação de informações e aconselhamentos por meio de uma linguagem compreensível e que respeite as diferenças de sexo e cultura.</w:t>
      </w:r>
    </w:p>
    <w:p w:rsidR="00BF4D2B" w:rsidRDefault="00BF4D2B" w:rsidP="00BF4D2B">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A cooperação entre diferentes profissionais permite, assim, um conhecimento global sobre a infância, garantindo a criação de um ambiente não </w:t>
      </w:r>
      <w:proofErr w:type="spellStart"/>
      <w:r>
        <w:rPr>
          <w:rFonts w:eastAsia="Times New Roman" w:cs="Times New Roman"/>
          <w:color w:val="000000"/>
          <w:sz w:val="26"/>
          <w:szCs w:val="26"/>
          <w:lang w:eastAsia="pt-BR"/>
        </w:rPr>
        <w:t>intimidatório</w:t>
      </w:r>
      <w:proofErr w:type="spellEnd"/>
      <w:r>
        <w:rPr>
          <w:rFonts w:eastAsia="Times New Roman" w:cs="Times New Roman"/>
          <w:color w:val="000000"/>
          <w:sz w:val="26"/>
          <w:szCs w:val="26"/>
          <w:lang w:eastAsia="pt-BR"/>
        </w:rPr>
        <w:t xml:space="preserve"> e uma avaliação de sua situação  jurídica, psicológica, social, emocional, física e cognitiva.</w:t>
      </w:r>
    </w:p>
    <w:p w:rsidR="00BF4D2B" w:rsidRDefault="00BF4D2B" w:rsidP="00BF4D2B">
      <w:pPr>
        <w:pStyle w:val="PargrafodaLista"/>
        <w:spacing w:after="0" w:line="240" w:lineRule="auto"/>
        <w:ind w:left="1069"/>
        <w:jc w:val="both"/>
        <w:rPr>
          <w:rFonts w:eastAsia="Times New Roman" w:cs="Times New Roman"/>
          <w:color w:val="000000"/>
          <w:sz w:val="26"/>
          <w:szCs w:val="26"/>
          <w:lang w:eastAsia="pt-BR"/>
        </w:rPr>
      </w:pPr>
    </w:p>
    <w:p w:rsidR="00BF4D2B" w:rsidRDefault="00BF4D2B" w:rsidP="00BF4D2B">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profissionais que trabalham com e para as crianças devem receber capacitação multidisciplinar acerca dos direitos envolvidos, das alternativas ao sistema judiciário e conhecimento sobre o desenvolvimento e proteção dos pequenos.</w:t>
      </w:r>
    </w:p>
    <w:p w:rsidR="00BF4D2B" w:rsidRPr="00AC01CA" w:rsidRDefault="00BF4D2B" w:rsidP="00BF4D2B">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Além disso, aqueles que possuem contato direto com os pequenos devem ser capacitados a respeito das formas de comunicação adequada para tratar com crianças de diferentes idades, fases de desenvolvimento e, especialmente, crianças em situação particular de vulnerabilidade</w:t>
      </w:r>
      <w:r w:rsidRPr="00AC01CA">
        <w:rPr>
          <w:rFonts w:eastAsia="Times New Roman" w:cs="Times New Roman"/>
          <w:color w:val="000000"/>
          <w:sz w:val="26"/>
          <w:szCs w:val="26"/>
          <w:lang w:eastAsia="pt-BR"/>
        </w:rPr>
        <w:t>.</w:t>
      </w:r>
    </w:p>
    <w:p w:rsidR="00BF4D2B" w:rsidRDefault="00BF4D2B" w:rsidP="00BF4D2B">
      <w:pPr>
        <w:pStyle w:val="PargrafodaLista"/>
        <w:spacing w:after="0" w:line="240" w:lineRule="auto"/>
        <w:ind w:left="1069"/>
        <w:jc w:val="both"/>
        <w:rPr>
          <w:rFonts w:eastAsia="Times New Roman" w:cs="Times New Roman"/>
          <w:color w:val="000000"/>
          <w:sz w:val="26"/>
          <w:szCs w:val="26"/>
          <w:lang w:eastAsia="pt-BR"/>
        </w:rPr>
      </w:pPr>
    </w:p>
    <w:p w:rsidR="00BF4D2B" w:rsidRDefault="00BF4D2B" w:rsidP="00BF4D2B">
      <w:pPr>
        <w:pStyle w:val="PargrafodaLista"/>
        <w:numPr>
          <w:ilvl w:val="0"/>
          <w:numId w:val="16"/>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Necessidade de existência de varas especializadas na infância estruturadas de acordo com os princípios de uma justiça adaptadas às crianças, de forma a garantir o acesso a tribunais com uma compreensão suficiente acerca dos seus direitos e a utilização de procedimentos aptos a proteger seus interesses.</w:t>
      </w:r>
    </w:p>
    <w:p w:rsidR="00BF4D2B" w:rsidRPr="00C57A60" w:rsidRDefault="00BF4D2B" w:rsidP="00BF4D2B">
      <w:pPr>
        <w:spacing w:after="0" w:line="240" w:lineRule="auto"/>
        <w:jc w:val="both"/>
        <w:rPr>
          <w:rFonts w:eastAsia="Times New Roman" w:cs="Times New Roman"/>
          <w:color w:val="000000"/>
          <w:sz w:val="26"/>
          <w:szCs w:val="26"/>
          <w:lang w:eastAsia="pt-BR"/>
        </w:rPr>
      </w:pPr>
    </w:p>
    <w:p w:rsidR="00BF4D2B" w:rsidRDefault="00BF4D2B" w:rsidP="00BF4D2B">
      <w:pPr>
        <w:autoSpaceDE w:val="0"/>
        <w:autoSpaceDN w:val="0"/>
        <w:adjustRightInd w:val="0"/>
        <w:spacing w:after="0" w:line="240" w:lineRule="auto"/>
        <w:ind w:firstLine="709"/>
        <w:jc w:val="both"/>
        <w:rPr>
          <w:rFonts w:cs="MyriadPro-Regular"/>
          <w:sz w:val="26"/>
          <w:szCs w:val="26"/>
        </w:rPr>
      </w:pPr>
      <w:r>
        <w:rPr>
          <w:rFonts w:eastAsia="Times New Roman" w:cs="Times New Roman"/>
          <w:color w:val="000000"/>
          <w:sz w:val="26"/>
          <w:szCs w:val="26"/>
          <w:lang w:eastAsia="pt-BR"/>
        </w:rPr>
        <w:t xml:space="preserve">É possível compreender, portanto, que do ponto de vista internacional existe uma inegável necessidade de criação de um </w:t>
      </w:r>
      <w:r w:rsidRPr="00E8450D">
        <w:rPr>
          <w:rFonts w:cs="MyriadPro-Regular"/>
          <w:sz w:val="26"/>
          <w:szCs w:val="26"/>
        </w:rPr>
        <w:t xml:space="preserve">sistema judicial que garanta o respeito e a efetiva </w:t>
      </w:r>
      <w:proofErr w:type="gramStart"/>
      <w:r w:rsidRPr="00E8450D">
        <w:rPr>
          <w:rFonts w:cs="MyriadPro-Regular"/>
          <w:sz w:val="26"/>
          <w:szCs w:val="26"/>
        </w:rPr>
        <w:t>implementação</w:t>
      </w:r>
      <w:proofErr w:type="gramEnd"/>
      <w:r w:rsidRPr="00E8450D">
        <w:rPr>
          <w:rFonts w:cs="MyriadPro-Regular"/>
          <w:sz w:val="26"/>
          <w:szCs w:val="26"/>
        </w:rPr>
        <w:t xml:space="preserve"> de todos os direitos das</w:t>
      </w:r>
      <w:r>
        <w:rPr>
          <w:rFonts w:cs="MyriadPro-Regular"/>
          <w:sz w:val="26"/>
          <w:szCs w:val="26"/>
        </w:rPr>
        <w:t xml:space="preserve"> </w:t>
      </w:r>
      <w:r w:rsidRPr="00E8450D">
        <w:rPr>
          <w:rFonts w:cs="MyriadPro-Regular"/>
          <w:sz w:val="26"/>
          <w:szCs w:val="26"/>
        </w:rPr>
        <w:t xml:space="preserve">crianças, </w:t>
      </w:r>
      <w:r>
        <w:rPr>
          <w:rFonts w:cs="MyriadPro-Regular"/>
          <w:sz w:val="26"/>
          <w:szCs w:val="26"/>
        </w:rPr>
        <w:t>considerando de forma devida seu</w:t>
      </w:r>
      <w:r w:rsidRPr="00E8450D">
        <w:rPr>
          <w:rFonts w:cs="MyriadPro-Regular"/>
          <w:sz w:val="26"/>
          <w:szCs w:val="26"/>
        </w:rPr>
        <w:t xml:space="preserve"> nível de maturidade e capacidade de compreensão, assim como</w:t>
      </w:r>
      <w:r>
        <w:rPr>
          <w:rFonts w:cs="MyriadPro-Regular"/>
          <w:sz w:val="26"/>
          <w:szCs w:val="26"/>
        </w:rPr>
        <w:t xml:space="preserve"> </w:t>
      </w:r>
      <w:r w:rsidRPr="00E8450D">
        <w:rPr>
          <w:rFonts w:cs="MyriadPro-Regular"/>
          <w:sz w:val="26"/>
          <w:szCs w:val="26"/>
        </w:rPr>
        <w:t>as circuns</w:t>
      </w:r>
      <w:r>
        <w:rPr>
          <w:rFonts w:cs="MyriadPro-Regular"/>
          <w:sz w:val="26"/>
          <w:szCs w:val="26"/>
        </w:rPr>
        <w:t>tâncias de cada caso. Objetiva-se, assim, o estabelecimento</w:t>
      </w:r>
      <w:r w:rsidRPr="00E8450D">
        <w:rPr>
          <w:rFonts w:cs="MyriadPro-Regular"/>
          <w:sz w:val="26"/>
          <w:szCs w:val="26"/>
        </w:rPr>
        <w:t xml:space="preserve"> de</w:t>
      </w:r>
      <w:r>
        <w:rPr>
          <w:rFonts w:cs="MyriadPro-Regular"/>
          <w:sz w:val="26"/>
          <w:szCs w:val="26"/>
        </w:rPr>
        <w:t xml:space="preserve"> uma</w:t>
      </w:r>
      <w:r w:rsidRPr="00E8450D">
        <w:rPr>
          <w:rFonts w:cs="MyriadPro-Regular"/>
          <w:sz w:val="26"/>
          <w:szCs w:val="26"/>
        </w:rPr>
        <w:t xml:space="preserve"> justiça acessível, apropriada à idade </w:t>
      </w:r>
      <w:r>
        <w:rPr>
          <w:rFonts w:cs="MyriadPro-Regular"/>
          <w:sz w:val="26"/>
          <w:szCs w:val="26"/>
        </w:rPr>
        <w:t>dos pequenos</w:t>
      </w:r>
      <w:r w:rsidRPr="00E8450D">
        <w:rPr>
          <w:rFonts w:cs="MyriadPro-Regular"/>
          <w:sz w:val="26"/>
          <w:szCs w:val="26"/>
        </w:rPr>
        <w:t>, ágil,</w:t>
      </w:r>
      <w:r>
        <w:rPr>
          <w:rFonts w:cs="MyriadPro-Regular"/>
          <w:sz w:val="26"/>
          <w:szCs w:val="26"/>
        </w:rPr>
        <w:t xml:space="preserve"> </w:t>
      </w:r>
      <w:r w:rsidRPr="00E8450D">
        <w:rPr>
          <w:rFonts w:cs="MyriadPro-Regular"/>
          <w:sz w:val="26"/>
          <w:szCs w:val="26"/>
        </w:rPr>
        <w:t>diligente, dirigida e centr</w:t>
      </w:r>
      <w:r>
        <w:rPr>
          <w:rFonts w:cs="MyriadPro-Regular"/>
          <w:sz w:val="26"/>
          <w:szCs w:val="26"/>
        </w:rPr>
        <w:t>ada nas suas necessidades e direitos.</w:t>
      </w:r>
    </w:p>
    <w:p w:rsidR="00BF4D2B" w:rsidRDefault="00BF4D2B" w:rsidP="00BF4D2B">
      <w:pPr>
        <w:spacing w:after="0" w:line="240" w:lineRule="auto"/>
        <w:ind w:firstLine="709"/>
        <w:jc w:val="both"/>
        <w:rPr>
          <w:rFonts w:eastAsia="Times New Roman" w:cs="Times New Roman"/>
          <w:color w:val="000000"/>
          <w:sz w:val="26"/>
          <w:szCs w:val="26"/>
          <w:lang w:eastAsia="pt-BR"/>
        </w:rPr>
      </w:pPr>
    </w:p>
    <w:p w:rsidR="00BF4D2B" w:rsidRDefault="00BF4D2B" w:rsidP="00BF4D2B">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Dessa forma, por meio da edição do Provimento nº 36, busca-se garantir a efetivação da doutrina da proteção integral dos direitos da criança no âmbito do Sistema de Justiça, de modo a promover um ambiente que tenha a criança e o seu melhor interesse como prioridade absoluta.</w:t>
      </w:r>
    </w:p>
    <w:p w:rsidR="00ED0B57" w:rsidRDefault="00ED0B57" w:rsidP="008216B7">
      <w:pPr>
        <w:spacing w:after="0" w:line="240" w:lineRule="auto"/>
        <w:jc w:val="both"/>
        <w:rPr>
          <w:rFonts w:eastAsia="Times New Roman" w:cs="Times New Roman"/>
          <w:bCs/>
          <w:color w:val="000000"/>
          <w:sz w:val="26"/>
          <w:szCs w:val="26"/>
          <w:lang w:eastAsia="pt-BR"/>
        </w:rPr>
      </w:pPr>
    </w:p>
    <w:p w:rsidR="0014720C" w:rsidRDefault="0014720C" w:rsidP="008216B7">
      <w:pPr>
        <w:spacing w:after="0" w:line="240" w:lineRule="auto"/>
        <w:ind w:firstLine="709"/>
        <w:jc w:val="both"/>
        <w:rPr>
          <w:rFonts w:eastAsia="Times New Roman" w:cs="Times New Roman"/>
          <w:bCs/>
          <w:color w:val="000000"/>
          <w:sz w:val="26"/>
          <w:szCs w:val="26"/>
          <w:lang w:eastAsia="pt-BR"/>
        </w:rPr>
      </w:pPr>
    </w:p>
    <w:p w:rsidR="00900688" w:rsidRDefault="00900688" w:rsidP="008216B7">
      <w:pPr>
        <w:pStyle w:val="PargrafodaLista"/>
        <w:numPr>
          <w:ilvl w:val="0"/>
          <w:numId w:val="1"/>
        </w:numPr>
        <w:spacing w:after="0" w:line="240" w:lineRule="auto"/>
        <w:ind w:left="709" w:hanging="709"/>
        <w:jc w:val="both"/>
        <w:rPr>
          <w:rFonts w:eastAsia="Times New Roman" w:cs="Times New Roman"/>
          <w:b/>
          <w:bCs/>
          <w:color w:val="000000"/>
          <w:sz w:val="26"/>
          <w:szCs w:val="26"/>
          <w:lang w:eastAsia="pt-BR"/>
        </w:rPr>
      </w:pPr>
      <w:r>
        <w:rPr>
          <w:rFonts w:eastAsia="Times New Roman" w:cs="Times New Roman"/>
          <w:b/>
          <w:bCs/>
          <w:color w:val="000000"/>
          <w:sz w:val="26"/>
          <w:szCs w:val="26"/>
          <w:lang w:eastAsia="pt-BR"/>
        </w:rPr>
        <w:t xml:space="preserve">Determinações </w:t>
      </w:r>
      <w:r w:rsidR="00046525">
        <w:rPr>
          <w:rFonts w:eastAsia="Times New Roman" w:cs="Times New Roman"/>
          <w:b/>
          <w:bCs/>
          <w:color w:val="000000"/>
          <w:sz w:val="26"/>
          <w:szCs w:val="26"/>
          <w:lang w:eastAsia="pt-BR"/>
        </w:rPr>
        <w:t xml:space="preserve">aos </w:t>
      </w:r>
      <w:r w:rsidR="00B10854">
        <w:rPr>
          <w:rFonts w:eastAsia="Times New Roman" w:cs="Times New Roman"/>
          <w:b/>
          <w:bCs/>
          <w:color w:val="000000"/>
          <w:sz w:val="26"/>
          <w:szCs w:val="26"/>
          <w:lang w:eastAsia="pt-BR"/>
        </w:rPr>
        <w:t xml:space="preserve">Coordenadores da Infância e Juventude </w:t>
      </w:r>
      <w:proofErr w:type="gramStart"/>
      <w:r w:rsidR="00B10854">
        <w:rPr>
          <w:rFonts w:eastAsia="Times New Roman" w:cs="Times New Roman"/>
          <w:b/>
          <w:bCs/>
          <w:color w:val="000000"/>
          <w:sz w:val="26"/>
          <w:szCs w:val="26"/>
          <w:lang w:eastAsia="pt-BR"/>
        </w:rPr>
        <w:t>dos Tribunal</w:t>
      </w:r>
      <w:proofErr w:type="gramEnd"/>
      <w:r w:rsidR="00B10854">
        <w:rPr>
          <w:rFonts w:eastAsia="Times New Roman" w:cs="Times New Roman"/>
          <w:b/>
          <w:bCs/>
          <w:color w:val="000000"/>
          <w:sz w:val="26"/>
          <w:szCs w:val="26"/>
          <w:lang w:eastAsia="pt-BR"/>
        </w:rPr>
        <w:t xml:space="preserve"> de Justiça</w:t>
      </w:r>
      <w:r w:rsidR="007A28DE">
        <w:rPr>
          <w:rFonts w:eastAsia="Times New Roman" w:cs="Times New Roman"/>
          <w:b/>
          <w:bCs/>
          <w:color w:val="000000"/>
          <w:sz w:val="26"/>
          <w:szCs w:val="26"/>
          <w:lang w:eastAsia="pt-BR"/>
        </w:rPr>
        <w:t>.</w:t>
      </w:r>
    </w:p>
    <w:p w:rsidR="00900688" w:rsidRPr="00900688" w:rsidRDefault="00900688" w:rsidP="008216B7">
      <w:pPr>
        <w:pStyle w:val="PargrafodaLista"/>
        <w:spacing w:after="0" w:line="240" w:lineRule="auto"/>
        <w:ind w:left="1418"/>
        <w:jc w:val="both"/>
        <w:rPr>
          <w:rFonts w:eastAsia="Times New Roman" w:cs="Times New Roman"/>
          <w:b/>
          <w:bCs/>
          <w:color w:val="000000"/>
          <w:sz w:val="26"/>
          <w:szCs w:val="26"/>
          <w:lang w:eastAsia="pt-BR"/>
        </w:rPr>
      </w:pPr>
    </w:p>
    <w:p w:rsidR="00674D0C" w:rsidRPr="00FB4E9A" w:rsidRDefault="00674D0C" w:rsidP="008216B7">
      <w:pPr>
        <w:spacing w:after="0" w:line="240" w:lineRule="auto"/>
        <w:ind w:firstLine="709"/>
        <w:jc w:val="both"/>
        <w:rPr>
          <w:rFonts w:eastAsia="Times New Roman" w:cs="Times New Roman"/>
          <w:bCs/>
          <w:color w:val="000000"/>
          <w:sz w:val="26"/>
          <w:szCs w:val="26"/>
          <w:lang w:eastAsia="pt-BR"/>
        </w:rPr>
      </w:pPr>
      <w:r w:rsidRPr="00FB4E9A">
        <w:rPr>
          <w:rFonts w:eastAsia="Times New Roman" w:cs="Times New Roman"/>
          <w:bCs/>
          <w:color w:val="000000"/>
          <w:sz w:val="26"/>
          <w:szCs w:val="26"/>
          <w:lang w:eastAsia="pt-BR"/>
        </w:rPr>
        <w:t xml:space="preserve">Em seu </w:t>
      </w:r>
      <w:r w:rsidR="00B10854">
        <w:rPr>
          <w:rFonts w:eastAsia="Times New Roman" w:cs="Times New Roman"/>
          <w:bCs/>
          <w:color w:val="000000"/>
          <w:sz w:val="26"/>
          <w:szCs w:val="26"/>
          <w:lang w:eastAsia="pt-BR"/>
        </w:rPr>
        <w:t>art. 3</w:t>
      </w:r>
      <w:r w:rsidR="00C027A6">
        <w:rPr>
          <w:rFonts w:eastAsia="Times New Roman" w:cs="Times New Roman"/>
          <w:bCs/>
          <w:color w:val="000000"/>
          <w:sz w:val="26"/>
          <w:szCs w:val="26"/>
          <w:lang w:eastAsia="pt-BR"/>
        </w:rPr>
        <w:t xml:space="preserve">º, o </w:t>
      </w:r>
      <w:r w:rsidR="008B3880">
        <w:rPr>
          <w:rFonts w:eastAsia="Times New Roman" w:cs="Times New Roman"/>
          <w:bCs/>
          <w:color w:val="000000"/>
          <w:sz w:val="26"/>
          <w:szCs w:val="26"/>
          <w:lang w:eastAsia="pt-BR"/>
        </w:rPr>
        <w:t xml:space="preserve">Provimento nº 36 </w:t>
      </w:r>
      <w:r w:rsidR="003F2D7D">
        <w:rPr>
          <w:rFonts w:eastAsia="Times New Roman" w:cs="Times New Roman"/>
          <w:bCs/>
          <w:color w:val="000000"/>
          <w:sz w:val="26"/>
          <w:szCs w:val="26"/>
          <w:lang w:eastAsia="pt-BR"/>
        </w:rPr>
        <w:t xml:space="preserve">elenca </w:t>
      </w:r>
      <w:r w:rsidR="00C027A6">
        <w:rPr>
          <w:rFonts w:eastAsia="Times New Roman" w:cs="Times New Roman"/>
          <w:bCs/>
          <w:color w:val="000000"/>
          <w:sz w:val="26"/>
          <w:szCs w:val="26"/>
          <w:lang w:eastAsia="pt-BR"/>
        </w:rPr>
        <w:t>determinações</w:t>
      </w:r>
      <w:r w:rsidR="00B10854">
        <w:rPr>
          <w:rFonts w:eastAsia="Times New Roman" w:cs="Times New Roman"/>
          <w:bCs/>
          <w:color w:val="000000"/>
          <w:sz w:val="26"/>
          <w:szCs w:val="26"/>
          <w:lang w:eastAsia="pt-BR"/>
        </w:rPr>
        <w:t xml:space="preserve"> aos</w:t>
      </w:r>
      <w:r w:rsidRPr="00FB4E9A">
        <w:rPr>
          <w:rFonts w:eastAsia="Times New Roman" w:cs="Times New Roman"/>
          <w:bCs/>
          <w:color w:val="000000"/>
          <w:sz w:val="26"/>
          <w:szCs w:val="26"/>
          <w:lang w:eastAsia="pt-BR"/>
        </w:rPr>
        <w:t xml:space="preserve"> </w:t>
      </w:r>
      <w:r w:rsidR="00B10854">
        <w:rPr>
          <w:rFonts w:eastAsia="Times New Roman" w:cs="Times New Roman"/>
          <w:bCs/>
          <w:color w:val="000000"/>
          <w:sz w:val="26"/>
          <w:szCs w:val="26"/>
          <w:lang w:eastAsia="pt-BR"/>
        </w:rPr>
        <w:t>Coordenadores da Infância e Juventude dos Tribunais de Justiça</w:t>
      </w:r>
      <w:r w:rsidRPr="00FB4E9A">
        <w:rPr>
          <w:rFonts w:eastAsia="Times New Roman" w:cs="Times New Roman"/>
          <w:bCs/>
          <w:color w:val="000000"/>
          <w:sz w:val="26"/>
          <w:szCs w:val="26"/>
          <w:lang w:eastAsia="pt-BR"/>
        </w:rPr>
        <w:t xml:space="preserve"> </w:t>
      </w:r>
      <w:r w:rsidR="003F2D7D">
        <w:rPr>
          <w:rFonts w:eastAsia="Times New Roman" w:cs="Times New Roman"/>
          <w:bCs/>
          <w:color w:val="000000"/>
          <w:sz w:val="26"/>
          <w:szCs w:val="26"/>
          <w:lang w:eastAsia="pt-BR"/>
        </w:rPr>
        <w:t xml:space="preserve">que </w:t>
      </w:r>
      <w:r w:rsidRPr="00FB4E9A">
        <w:rPr>
          <w:rFonts w:eastAsia="Times New Roman" w:cs="Times New Roman"/>
          <w:bCs/>
          <w:color w:val="000000"/>
          <w:sz w:val="26"/>
          <w:szCs w:val="26"/>
          <w:lang w:eastAsia="pt-BR"/>
        </w:rPr>
        <w:t xml:space="preserve">devem ser </w:t>
      </w:r>
      <w:proofErr w:type="gramStart"/>
      <w:r w:rsidRPr="00FB4E9A">
        <w:rPr>
          <w:rFonts w:eastAsia="Times New Roman" w:cs="Times New Roman"/>
          <w:bCs/>
          <w:color w:val="000000"/>
          <w:sz w:val="26"/>
          <w:szCs w:val="26"/>
          <w:lang w:eastAsia="pt-BR"/>
        </w:rPr>
        <w:t>implementadas</w:t>
      </w:r>
      <w:proofErr w:type="gramEnd"/>
      <w:r w:rsidRPr="00FB4E9A">
        <w:rPr>
          <w:rFonts w:eastAsia="Times New Roman" w:cs="Times New Roman"/>
          <w:bCs/>
          <w:color w:val="000000"/>
          <w:sz w:val="26"/>
          <w:szCs w:val="26"/>
          <w:lang w:eastAsia="pt-BR"/>
        </w:rPr>
        <w:t xml:space="preserve"> a partir do dia 4.6.2014, data de</w:t>
      </w:r>
      <w:r w:rsidR="008B3880">
        <w:rPr>
          <w:rFonts w:eastAsia="Times New Roman" w:cs="Times New Roman"/>
          <w:bCs/>
          <w:color w:val="000000"/>
          <w:sz w:val="26"/>
          <w:szCs w:val="26"/>
          <w:lang w:eastAsia="pt-BR"/>
        </w:rPr>
        <w:t xml:space="preserve"> sua</w:t>
      </w:r>
      <w:r w:rsidRPr="00FB4E9A">
        <w:rPr>
          <w:rFonts w:eastAsia="Times New Roman" w:cs="Times New Roman"/>
          <w:bCs/>
          <w:color w:val="000000"/>
          <w:sz w:val="26"/>
          <w:szCs w:val="26"/>
          <w:lang w:eastAsia="pt-BR"/>
        </w:rPr>
        <w:t xml:space="preserve"> entrada em vigor. Segundo o dispositivo, </w:t>
      </w:r>
      <w:r w:rsidR="00B10854">
        <w:rPr>
          <w:rFonts w:eastAsia="Times New Roman" w:cs="Times New Roman"/>
          <w:bCs/>
          <w:color w:val="000000"/>
          <w:sz w:val="26"/>
          <w:szCs w:val="26"/>
          <w:lang w:eastAsia="pt-BR"/>
        </w:rPr>
        <w:t xml:space="preserve">os Coordenadores da Infância e Juventude </w:t>
      </w:r>
      <w:r w:rsidR="00046525">
        <w:rPr>
          <w:rFonts w:eastAsia="Times New Roman" w:cs="Times New Roman"/>
          <w:bCs/>
          <w:color w:val="000000"/>
          <w:sz w:val="26"/>
          <w:szCs w:val="26"/>
          <w:lang w:eastAsia="pt-BR"/>
        </w:rPr>
        <w:t xml:space="preserve">devem </w:t>
      </w:r>
      <w:r w:rsidR="00B10854">
        <w:rPr>
          <w:rFonts w:eastAsia="Times New Roman" w:cs="Times New Roman"/>
          <w:bCs/>
          <w:color w:val="000000"/>
          <w:sz w:val="26"/>
          <w:szCs w:val="26"/>
          <w:lang w:eastAsia="pt-BR"/>
        </w:rPr>
        <w:t>exercer efetivamente a atribuição que lhe é conferida pelo</w:t>
      </w:r>
      <w:r w:rsidR="003F2D7D">
        <w:rPr>
          <w:rFonts w:eastAsia="Times New Roman" w:cs="Times New Roman"/>
          <w:bCs/>
          <w:color w:val="000000"/>
          <w:sz w:val="26"/>
          <w:szCs w:val="26"/>
          <w:lang w:eastAsia="pt-BR"/>
        </w:rPr>
        <w:t xml:space="preserve"> artigo 2º, inciso II, </w:t>
      </w:r>
      <w:r w:rsidR="00B10854">
        <w:rPr>
          <w:rFonts w:eastAsia="Times New Roman" w:cs="Times New Roman"/>
          <w:bCs/>
          <w:color w:val="000000"/>
          <w:sz w:val="26"/>
          <w:szCs w:val="26"/>
          <w:lang w:eastAsia="pt-BR"/>
        </w:rPr>
        <w:t xml:space="preserve">da </w:t>
      </w:r>
      <w:r w:rsidR="009203CB">
        <w:rPr>
          <w:rFonts w:eastAsia="Times New Roman" w:cs="Times New Roman"/>
          <w:bCs/>
          <w:color w:val="000000"/>
          <w:sz w:val="26"/>
          <w:szCs w:val="26"/>
          <w:lang w:eastAsia="pt-BR"/>
        </w:rPr>
        <w:t>Resolução nº 94</w:t>
      </w:r>
      <w:r w:rsidR="00B10854">
        <w:rPr>
          <w:rFonts w:eastAsia="Times New Roman" w:cs="Times New Roman"/>
          <w:bCs/>
          <w:color w:val="000000"/>
          <w:sz w:val="26"/>
          <w:szCs w:val="26"/>
          <w:lang w:eastAsia="pt-BR"/>
        </w:rPr>
        <w:t>/2009</w:t>
      </w:r>
      <w:r w:rsidR="00046525">
        <w:rPr>
          <w:rFonts w:eastAsia="Times New Roman" w:cs="Times New Roman"/>
          <w:bCs/>
          <w:color w:val="000000"/>
          <w:sz w:val="26"/>
          <w:szCs w:val="26"/>
          <w:lang w:eastAsia="pt-BR"/>
        </w:rPr>
        <w:t xml:space="preserve"> </w:t>
      </w:r>
      <w:r w:rsidR="003F2D7D">
        <w:rPr>
          <w:rFonts w:eastAsia="Times New Roman" w:cs="Times New Roman"/>
          <w:bCs/>
          <w:color w:val="000000"/>
          <w:sz w:val="26"/>
          <w:szCs w:val="26"/>
          <w:lang w:eastAsia="pt-BR"/>
        </w:rPr>
        <w:t xml:space="preserve">do Conselho Nacional de Justiça que determina que as </w:t>
      </w:r>
      <w:r w:rsidR="003F2D7D">
        <w:rPr>
          <w:rFonts w:eastAsia="Times New Roman" w:cs="Times New Roman"/>
          <w:bCs/>
          <w:color w:val="000000"/>
          <w:sz w:val="26"/>
          <w:szCs w:val="26"/>
          <w:lang w:eastAsia="pt-BR"/>
        </w:rPr>
        <w:lastRenderedPageBreak/>
        <w:t xml:space="preserve">Coordenadorias de Infância e Juventude </w:t>
      </w:r>
      <w:proofErr w:type="gramStart"/>
      <w:r w:rsidR="003F2D7D">
        <w:rPr>
          <w:rFonts w:eastAsia="Times New Roman" w:cs="Times New Roman"/>
          <w:bCs/>
          <w:color w:val="000000"/>
          <w:sz w:val="26"/>
          <w:szCs w:val="26"/>
          <w:lang w:eastAsia="pt-BR"/>
        </w:rPr>
        <w:t>devem</w:t>
      </w:r>
      <w:proofErr w:type="gramEnd"/>
      <w:r w:rsidR="003F2D7D">
        <w:rPr>
          <w:rFonts w:eastAsia="Times New Roman" w:cs="Times New Roman"/>
          <w:bCs/>
          <w:color w:val="000000"/>
          <w:sz w:val="26"/>
          <w:szCs w:val="26"/>
          <w:lang w:eastAsia="pt-BR"/>
        </w:rPr>
        <w:t xml:space="preserve"> oferecer suporte aos magistrados, servidores e equipes multiprofissionais a fim de garantir a melhoria da prestação jurisdicional.</w:t>
      </w:r>
      <w:r w:rsidR="003F2D7D">
        <w:rPr>
          <w:rStyle w:val="Refdenotaderodap"/>
          <w:rFonts w:eastAsia="Times New Roman" w:cs="Times New Roman"/>
          <w:bCs/>
          <w:color w:val="000000"/>
          <w:sz w:val="26"/>
          <w:szCs w:val="26"/>
          <w:lang w:eastAsia="pt-BR"/>
        </w:rPr>
        <w:footnoteReference w:id="5"/>
      </w:r>
    </w:p>
    <w:p w:rsidR="00674D0C" w:rsidRPr="00FB4E9A" w:rsidRDefault="00674D0C" w:rsidP="00046525">
      <w:pPr>
        <w:spacing w:after="0" w:line="240" w:lineRule="auto"/>
        <w:jc w:val="both"/>
        <w:rPr>
          <w:rFonts w:eastAsia="Times New Roman" w:cs="Calibri"/>
          <w:color w:val="000000"/>
          <w:sz w:val="26"/>
          <w:szCs w:val="26"/>
          <w:lang w:eastAsia="pt-BR"/>
        </w:rPr>
      </w:pPr>
    </w:p>
    <w:p w:rsidR="00674D0C" w:rsidRDefault="00046525" w:rsidP="008216B7">
      <w:pPr>
        <w:spacing w:after="0" w:line="240" w:lineRule="auto"/>
        <w:ind w:firstLine="709"/>
        <w:jc w:val="both"/>
        <w:rPr>
          <w:rFonts w:eastAsia="Times New Roman" w:cs="Calibri"/>
          <w:color w:val="000000"/>
          <w:sz w:val="26"/>
          <w:szCs w:val="26"/>
          <w:lang w:eastAsia="pt-BR"/>
        </w:rPr>
      </w:pPr>
      <w:r>
        <w:rPr>
          <w:rFonts w:eastAsia="Times New Roman" w:cs="Calibri"/>
          <w:color w:val="000000"/>
          <w:sz w:val="26"/>
          <w:szCs w:val="26"/>
          <w:lang w:eastAsia="pt-BR"/>
        </w:rPr>
        <w:t>Diante disso, cabe ao</w:t>
      </w:r>
      <w:r w:rsidR="00942F8C">
        <w:rPr>
          <w:rFonts w:eastAsia="Times New Roman" w:cs="Calibri"/>
          <w:color w:val="000000"/>
          <w:sz w:val="26"/>
          <w:szCs w:val="26"/>
          <w:lang w:eastAsia="pt-BR"/>
        </w:rPr>
        <w:t xml:space="preserve"> </w:t>
      </w:r>
      <w:r w:rsidR="003F2D7D" w:rsidRPr="00BF4D2B">
        <w:rPr>
          <w:rFonts w:eastAsia="Times New Roman" w:cs="Calibri"/>
          <w:color w:val="000000"/>
          <w:sz w:val="26"/>
          <w:szCs w:val="26"/>
          <w:lang w:eastAsia="pt-BR"/>
        </w:rPr>
        <w:t>Coordenador da Infân</w:t>
      </w:r>
      <w:r w:rsidR="00BF4D2B" w:rsidRPr="00BF4D2B">
        <w:rPr>
          <w:rFonts w:eastAsia="Times New Roman" w:cs="Calibri"/>
          <w:color w:val="000000"/>
          <w:sz w:val="26"/>
          <w:szCs w:val="26"/>
          <w:lang w:eastAsia="pt-BR"/>
        </w:rPr>
        <w:t>cia e Juventude</w:t>
      </w:r>
      <w:r w:rsidR="00942F8C">
        <w:rPr>
          <w:rFonts w:eastAsia="Times New Roman" w:cs="Calibri"/>
          <w:color w:val="000000"/>
          <w:sz w:val="26"/>
          <w:szCs w:val="26"/>
          <w:lang w:eastAsia="pt-BR"/>
        </w:rPr>
        <w:t xml:space="preserve"> </w:t>
      </w:r>
      <w:proofErr w:type="gramStart"/>
      <w:r w:rsidR="00942F8C">
        <w:rPr>
          <w:rFonts w:eastAsia="Times New Roman" w:cs="Calibri"/>
          <w:color w:val="000000"/>
          <w:sz w:val="26"/>
          <w:szCs w:val="26"/>
          <w:lang w:eastAsia="pt-BR"/>
        </w:rPr>
        <w:t>implementar</w:t>
      </w:r>
      <w:proofErr w:type="gramEnd"/>
      <w:r w:rsidR="00942F8C">
        <w:rPr>
          <w:rFonts w:eastAsia="Times New Roman" w:cs="Calibri"/>
          <w:color w:val="000000"/>
          <w:sz w:val="26"/>
          <w:szCs w:val="26"/>
          <w:lang w:eastAsia="pt-BR"/>
        </w:rPr>
        <w:t xml:space="preserve"> as medidas determinadas, de forma a assegurar a prioridade absoluta dos direitos da criança definida no artigo 227 da Constituição Federal.</w:t>
      </w:r>
    </w:p>
    <w:p w:rsidR="00233BAA" w:rsidRDefault="00233BAA" w:rsidP="008216B7">
      <w:pPr>
        <w:spacing w:after="0" w:line="240" w:lineRule="auto"/>
        <w:ind w:firstLine="709"/>
        <w:jc w:val="both"/>
        <w:rPr>
          <w:rFonts w:eastAsia="Times New Roman" w:cs="Calibri"/>
          <w:color w:val="000000"/>
          <w:sz w:val="26"/>
          <w:szCs w:val="26"/>
          <w:lang w:eastAsia="pt-BR"/>
        </w:rPr>
      </w:pPr>
    </w:p>
    <w:p w:rsidR="00C0659D" w:rsidRPr="00FB4E9A" w:rsidRDefault="00C0659D" w:rsidP="008216B7">
      <w:pPr>
        <w:spacing w:after="0" w:line="240" w:lineRule="auto"/>
        <w:ind w:firstLine="709"/>
        <w:jc w:val="both"/>
        <w:rPr>
          <w:rFonts w:eastAsia="Times New Roman" w:cs="Calibri"/>
          <w:color w:val="000000"/>
          <w:sz w:val="26"/>
          <w:szCs w:val="26"/>
          <w:lang w:eastAsia="pt-BR"/>
        </w:rPr>
      </w:pPr>
    </w:p>
    <w:p w:rsidR="00166159" w:rsidRPr="00166159" w:rsidRDefault="00166159"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Pr>
          <w:rFonts w:eastAsia="Times New Roman" w:cs="Times New Roman"/>
          <w:b/>
          <w:color w:val="000000"/>
          <w:sz w:val="26"/>
          <w:szCs w:val="26"/>
          <w:lang w:eastAsia="pt-BR"/>
        </w:rPr>
        <w:t xml:space="preserve">Lei </w:t>
      </w:r>
      <w:r w:rsidR="00052F1C">
        <w:rPr>
          <w:rFonts w:eastAsia="Times New Roman" w:cs="Times New Roman"/>
          <w:b/>
          <w:color w:val="000000"/>
          <w:sz w:val="26"/>
          <w:szCs w:val="26"/>
          <w:lang w:eastAsia="pt-BR"/>
        </w:rPr>
        <w:t>nº 12.537</w:t>
      </w:r>
      <w:r w:rsidR="00BD0B50">
        <w:rPr>
          <w:rFonts w:eastAsia="Times New Roman" w:cs="Times New Roman"/>
          <w:b/>
          <w:color w:val="000000"/>
          <w:sz w:val="26"/>
          <w:szCs w:val="26"/>
          <w:lang w:eastAsia="pt-BR"/>
        </w:rPr>
        <w:t>/2011</w:t>
      </w:r>
      <w:r w:rsidR="00052F1C">
        <w:rPr>
          <w:rFonts w:eastAsia="Times New Roman" w:cs="Times New Roman"/>
          <w:b/>
          <w:color w:val="000000"/>
          <w:sz w:val="26"/>
          <w:szCs w:val="26"/>
          <w:lang w:eastAsia="pt-BR"/>
        </w:rPr>
        <w:t xml:space="preserve">: Lei </w:t>
      </w:r>
      <w:r>
        <w:rPr>
          <w:rFonts w:eastAsia="Times New Roman" w:cs="Times New Roman"/>
          <w:b/>
          <w:color w:val="000000"/>
          <w:sz w:val="26"/>
          <w:szCs w:val="26"/>
          <w:lang w:eastAsia="pt-BR"/>
        </w:rPr>
        <w:t>de Acesso à Informação</w:t>
      </w:r>
      <w:r w:rsidR="007A28DE">
        <w:rPr>
          <w:rFonts w:eastAsia="Times New Roman" w:cs="Times New Roman"/>
          <w:b/>
          <w:color w:val="000000"/>
          <w:sz w:val="26"/>
          <w:szCs w:val="26"/>
          <w:lang w:eastAsia="pt-BR"/>
        </w:rPr>
        <w:t>.</w:t>
      </w:r>
    </w:p>
    <w:p w:rsidR="00166159" w:rsidRDefault="00166159" w:rsidP="008216B7">
      <w:pPr>
        <w:spacing w:after="0" w:line="240" w:lineRule="auto"/>
        <w:jc w:val="both"/>
        <w:rPr>
          <w:rFonts w:cs="Calibri"/>
          <w:color w:val="000000"/>
          <w:sz w:val="26"/>
          <w:szCs w:val="26"/>
        </w:rPr>
      </w:pPr>
    </w:p>
    <w:p w:rsidR="00D41ECB" w:rsidRDefault="00D41ECB" w:rsidP="00D41ECB">
      <w:pPr>
        <w:spacing w:after="0" w:line="240" w:lineRule="auto"/>
        <w:ind w:firstLine="709"/>
        <w:jc w:val="both"/>
        <w:rPr>
          <w:rFonts w:eastAsia="Times New Roman" w:cs="Arial"/>
          <w:sz w:val="26"/>
          <w:szCs w:val="26"/>
          <w:lang w:eastAsia="pt-BR"/>
        </w:rPr>
      </w:pPr>
      <w:r w:rsidRPr="0014720C">
        <w:rPr>
          <w:rFonts w:cs="Calibri"/>
          <w:color w:val="000000"/>
          <w:sz w:val="26"/>
          <w:szCs w:val="26"/>
        </w:rPr>
        <w:t>A Lei nº 12.537</w:t>
      </w:r>
      <w:r>
        <w:rPr>
          <w:rFonts w:cs="Calibri"/>
          <w:color w:val="000000"/>
          <w:sz w:val="26"/>
          <w:szCs w:val="26"/>
        </w:rPr>
        <w:t>/2011</w:t>
      </w:r>
      <w:r w:rsidRPr="0014720C">
        <w:rPr>
          <w:rFonts w:cs="Calibri"/>
          <w:color w:val="000000"/>
          <w:sz w:val="26"/>
          <w:szCs w:val="26"/>
        </w:rPr>
        <w:t xml:space="preserve">, </w:t>
      </w:r>
      <w:r>
        <w:rPr>
          <w:rFonts w:cs="Calibri"/>
          <w:color w:val="000000"/>
          <w:sz w:val="26"/>
          <w:szCs w:val="26"/>
        </w:rPr>
        <w:t xml:space="preserve">conhecida como </w:t>
      </w:r>
      <w:r w:rsidRPr="0014720C">
        <w:rPr>
          <w:rFonts w:cs="Calibri"/>
          <w:color w:val="000000"/>
          <w:sz w:val="26"/>
          <w:szCs w:val="26"/>
        </w:rPr>
        <w:t xml:space="preserve">Lei de Acesso à Informação, </w:t>
      </w:r>
      <w:r w:rsidRPr="0014720C">
        <w:rPr>
          <w:rFonts w:eastAsia="Times New Roman" w:cs="Arial"/>
          <w:sz w:val="26"/>
          <w:szCs w:val="26"/>
          <w:lang w:eastAsia="pt-BR"/>
        </w:rPr>
        <w:t>regulamenta o dir</w:t>
      </w:r>
      <w:r>
        <w:rPr>
          <w:rFonts w:eastAsia="Times New Roman" w:cs="Arial"/>
          <w:sz w:val="26"/>
          <w:szCs w:val="26"/>
          <w:lang w:eastAsia="pt-BR"/>
        </w:rPr>
        <w:t xml:space="preserve">eito à </w:t>
      </w:r>
      <w:proofErr w:type="gramStart"/>
      <w:r>
        <w:rPr>
          <w:rFonts w:eastAsia="Times New Roman" w:cs="Arial"/>
          <w:sz w:val="26"/>
          <w:szCs w:val="26"/>
          <w:lang w:eastAsia="pt-BR"/>
        </w:rPr>
        <w:t>informação constitucionalmente garantido</w:t>
      </w:r>
      <w:r>
        <w:rPr>
          <w:rStyle w:val="Refdenotaderodap"/>
          <w:rFonts w:eastAsia="Times New Roman" w:cs="Arial"/>
          <w:sz w:val="26"/>
          <w:szCs w:val="26"/>
          <w:lang w:eastAsia="pt-BR"/>
        </w:rPr>
        <w:footnoteReference w:id="6"/>
      </w:r>
      <w:r>
        <w:rPr>
          <w:rFonts w:eastAsia="Times New Roman" w:cs="Arial"/>
          <w:sz w:val="26"/>
          <w:szCs w:val="26"/>
          <w:lang w:eastAsia="pt-BR"/>
        </w:rPr>
        <w:t>,</w:t>
      </w:r>
      <w:r w:rsidRPr="0014720C">
        <w:rPr>
          <w:rFonts w:eastAsia="Times New Roman" w:cs="Arial"/>
          <w:sz w:val="26"/>
          <w:szCs w:val="26"/>
          <w:lang w:eastAsia="pt-BR"/>
        </w:rPr>
        <w:t xml:space="preserve"> </w:t>
      </w:r>
      <w:r>
        <w:rPr>
          <w:rFonts w:eastAsia="Times New Roman" w:cs="Arial"/>
          <w:sz w:val="26"/>
          <w:szCs w:val="26"/>
          <w:lang w:eastAsia="pt-BR"/>
        </w:rPr>
        <w:t>prevendo que</w:t>
      </w:r>
      <w:r w:rsidRPr="0014720C">
        <w:rPr>
          <w:rFonts w:eastAsia="Times New Roman" w:cs="Arial"/>
          <w:sz w:val="26"/>
          <w:szCs w:val="26"/>
          <w:lang w:eastAsia="pt-BR"/>
        </w:rPr>
        <w:t xml:space="preserve"> órgãos públic</w:t>
      </w:r>
      <w:r>
        <w:rPr>
          <w:rFonts w:eastAsia="Times New Roman" w:cs="Arial"/>
          <w:sz w:val="26"/>
          <w:szCs w:val="26"/>
          <w:lang w:eastAsia="pt-BR"/>
        </w:rPr>
        <w:t>o</w:t>
      </w:r>
      <w:r w:rsidRPr="0014720C">
        <w:rPr>
          <w:rFonts w:eastAsia="Times New Roman" w:cs="Arial"/>
          <w:sz w:val="26"/>
          <w:szCs w:val="26"/>
          <w:lang w:eastAsia="pt-BR"/>
        </w:rPr>
        <w:t xml:space="preserve">s </w:t>
      </w:r>
      <w:r>
        <w:rPr>
          <w:rFonts w:eastAsia="Times New Roman" w:cs="Arial"/>
          <w:sz w:val="26"/>
          <w:szCs w:val="26"/>
          <w:lang w:eastAsia="pt-BR"/>
        </w:rPr>
        <w:t>realizem</w:t>
      </w:r>
      <w:r w:rsidRPr="0014720C">
        <w:rPr>
          <w:rFonts w:eastAsia="Times New Roman" w:cs="Arial"/>
          <w:sz w:val="26"/>
          <w:szCs w:val="26"/>
          <w:lang w:eastAsia="pt-BR"/>
        </w:rPr>
        <w:t xml:space="preserve"> a publicidade </w:t>
      </w:r>
      <w:r>
        <w:rPr>
          <w:rFonts w:eastAsia="Times New Roman" w:cs="Arial"/>
          <w:sz w:val="26"/>
          <w:szCs w:val="26"/>
          <w:lang w:eastAsia="pt-BR"/>
        </w:rPr>
        <w:t xml:space="preserve">de seus dados </w:t>
      </w:r>
      <w:r w:rsidRPr="0014720C">
        <w:rPr>
          <w:rFonts w:eastAsia="Times New Roman" w:cs="Arial"/>
          <w:sz w:val="26"/>
          <w:szCs w:val="26"/>
          <w:lang w:eastAsia="pt-BR"/>
        </w:rPr>
        <w:t>como regra e o sigilo como exceção</w:t>
      </w:r>
      <w:r>
        <w:rPr>
          <w:rStyle w:val="Refdenotaderodap"/>
          <w:rFonts w:eastAsia="Times New Roman" w:cs="Arial"/>
          <w:sz w:val="26"/>
          <w:szCs w:val="26"/>
          <w:lang w:eastAsia="pt-BR"/>
        </w:rPr>
        <w:footnoteReference w:id="7"/>
      </w:r>
      <w:proofErr w:type="gramEnd"/>
      <w:r w:rsidRPr="0014720C">
        <w:rPr>
          <w:rFonts w:eastAsia="Times New Roman" w:cs="Arial"/>
          <w:sz w:val="26"/>
          <w:szCs w:val="26"/>
          <w:lang w:eastAsia="pt-BR"/>
        </w:rPr>
        <w:t>.</w:t>
      </w:r>
      <w:r>
        <w:rPr>
          <w:rFonts w:eastAsia="Times New Roman" w:cs="Arial"/>
          <w:sz w:val="26"/>
          <w:szCs w:val="26"/>
          <w:lang w:eastAsia="pt-BR"/>
        </w:rPr>
        <w:t xml:space="preserve"> A divulgação de informações públicas passou então a ser realizada por meio de procedimentos que facilitam seu acesso por todos, com o objetivo de fomentar o desenvolvimento de uma cultura de transparência e controle social na Administração Pública.</w:t>
      </w:r>
    </w:p>
    <w:p w:rsidR="00D41ECB" w:rsidRDefault="00D41ECB" w:rsidP="00D41ECB">
      <w:pPr>
        <w:spacing w:after="0" w:line="240" w:lineRule="auto"/>
        <w:ind w:firstLine="709"/>
        <w:jc w:val="both"/>
        <w:rPr>
          <w:rFonts w:eastAsia="Times New Roman" w:cs="Arial"/>
          <w:sz w:val="26"/>
          <w:szCs w:val="26"/>
          <w:lang w:eastAsia="pt-BR"/>
        </w:rPr>
      </w:pPr>
    </w:p>
    <w:p w:rsidR="00D41ECB" w:rsidRDefault="00D41ECB" w:rsidP="00D41ECB">
      <w:pPr>
        <w:spacing w:after="0" w:line="240" w:lineRule="auto"/>
        <w:ind w:firstLine="709"/>
        <w:jc w:val="both"/>
        <w:rPr>
          <w:rFonts w:eastAsia="Times New Roman" w:cs="Arial"/>
          <w:sz w:val="26"/>
          <w:szCs w:val="26"/>
          <w:lang w:eastAsia="pt-BR"/>
        </w:rPr>
      </w:pPr>
      <w:r>
        <w:rPr>
          <w:rFonts w:eastAsia="Times New Roman" w:cs="Arial"/>
          <w:sz w:val="26"/>
          <w:szCs w:val="26"/>
          <w:lang w:eastAsia="pt-BR"/>
        </w:rPr>
        <w:t xml:space="preserve">Para garantir o acesso, a Lei estipula procedimentos, normas, prazos e, também, a criação, em todos os órgãos e entidades do Poder Público, de um Sistema de Informações ao cidadão. Seus dispositivos são aplicáveis aos três Poderes (Judiciário, Legislativo e Executivo) da União, Estados, Distrito Federal e Municípios. </w:t>
      </w:r>
    </w:p>
    <w:p w:rsidR="00D41ECB" w:rsidRDefault="00D41ECB" w:rsidP="00D41ECB">
      <w:pPr>
        <w:spacing w:after="0" w:line="240" w:lineRule="auto"/>
        <w:ind w:firstLine="709"/>
        <w:jc w:val="both"/>
        <w:rPr>
          <w:rFonts w:eastAsia="Times New Roman" w:cs="Arial"/>
          <w:sz w:val="26"/>
          <w:szCs w:val="26"/>
          <w:lang w:eastAsia="pt-BR"/>
        </w:rPr>
      </w:pPr>
    </w:p>
    <w:p w:rsidR="00D41ECB" w:rsidRDefault="00D41ECB" w:rsidP="00D41ECB">
      <w:pPr>
        <w:spacing w:after="0" w:line="240" w:lineRule="auto"/>
        <w:ind w:firstLine="709"/>
        <w:jc w:val="both"/>
        <w:rPr>
          <w:rFonts w:cs="Calibri"/>
          <w:color w:val="000000"/>
          <w:sz w:val="26"/>
          <w:szCs w:val="26"/>
        </w:rPr>
      </w:pPr>
      <w:r>
        <w:rPr>
          <w:rFonts w:cs="Calibri"/>
          <w:color w:val="000000"/>
          <w:sz w:val="26"/>
          <w:szCs w:val="26"/>
        </w:rPr>
        <w:t xml:space="preserve">De acordo com a referida Lei, o acesso à informação pode ser adquirido por meio de um pedido de informações, o qual não exige </w:t>
      </w:r>
      <w:proofErr w:type="gramStart"/>
      <w:r>
        <w:rPr>
          <w:rFonts w:cs="Calibri"/>
          <w:color w:val="000000"/>
          <w:sz w:val="26"/>
          <w:szCs w:val="26"/>
        </w:rPr>
        <w:t>justificativa</w:t>
      </w:r>
      <w:proofErr w:type="gramEnd"/>
      <w:r>
        <w:rPr>
          <w:rFonts w:cs="Calibri"/>
          <w:color w:val="000000"/>
          <w:sz w:val="26"/>
          <w:szCs w:val="26"/>
        </w:rPr>
        <w:t xml:space="preserve"> e pode ser enviado por qualquer pessoa, física ou jurídica. Uma vez realizada a solicitação, o</w:t>
      </w:r>
      <w:r w:rsidRPr="00166159">
        <w:rPr>
          <w:rFonts w:cs="Calibri"/>
          <w:color w:val="000000"/>
          <w:sz w:val="26"/>
          <w:szCs w:val="26"/>
        </w:rPr>
        <w:t xml:space="preserve"> Poder Público</w:t>
      </w:r>
      <w:r>
        <w:rPr>
          <w:rFonts w:cs="Calibri"/>
          <w:color w:val="000000"/>
          <w:sz w:val="26"/>
          <w:szCs w:val="26"/>
        </w:rPr>
        <w:t xml:space="preserve"> deve </w:t>
      </w:r>
      <w:r w:rsidRPr="00166159">
        <w:rPr>
          <w:rFonts w:cs="Calibri"/>
          <w:color w:val="000000"/>
          <w:sz w:val="26"/>
          <w:szCs w:val="26"/>
        </w:rPr>
        <w:t>conceder acesso imediato à informação</w:t>
      </w:r>
      <w:r w:rsidRPr="00FB4E9A">
        <w:rPr>
          <w:rStyle w:val="Refdenotaderodap"/>
          <w:rFonts w:cs="Calibri"/>
          <w:color w:val="000000"/>
          <w:sz w:val="26"/>
          <w:szCs w:val="26"/>
        </w:rPr>
        <w:footnoteReference w:id="8"/>
      </w:r>
      <w:r w:rsidRPr="00166159">
        <w:rPr>
          <w:rFonts w:cs="Calibri"/>
          <w:color w:val="000000"/>
          <w:sz w:val="26"/>
          <w:szCs w:val="26"/>
        </w:rPr>
        <w:t>, primária, íntegra, autêntica e atualizada</w:t>
      </w:r>
      <w:r w:rsidRPr="00FB4E9A">
        <w:rPr>
          <w:rStyle w:val="Refdenotaderodap"/>
          <w:rFonts w:cs="Calibri"/>
          <w:color w:val="000000"/>
          <w:sz w:val="26"/>
          <w:szCs w:val="26"/>
        </w:rPr>
        <w:footnoteReference w:id="9"/>
      </w:r>
      <w:r w:rsidRPr="00166159">
        <w:rPr>
          <w:rFonts w:cs="Calibri"/>
          <w:color w:val="000000"/>
          <w:sz w:val="26"/>
          <w:szCs w:val="26"/>
        </w:rPr>
        <w:t xml:space="preserve">. </w:t>
      </w:r>
      <w:r>
        <w:rPr>
          <w:rFonts w:cs="Calibri"/>
          <w:color w:val="000000"/>
          <w:sz w:val="26"/>
          <w:szCs w:val="26"/>
        </w:rPr>
        <w:t xml:space="preserve">Não sendo possível o acesso imediato, o órgão </w:t>
      </w:r>
      <w:r>
        <w:rPr>
          <w:rFonts w:cs="Calibri"/>
          <w:color w:val="000000"/>
          <w:sz w:val="26"/>
          <w:szCs w:val="26"/>
        </w:rPr>
        <w:lastRenderedPageBreak/>
        <w:t xml:space="preserve">ou entidade deve, em prazo não superior a 20 dias, comunicar a data, </w:t>
      </w:r>
      <w:proofErr w:type="gramStart"/>
      <w:r>
        <w:rPr>
          <w:rFonts w:cs="Calibri"/>
          <w:color w:val="000000"/>
          <w:sz w:val="26"/>
          <w:szCs w:val="26"/>
        </w:rPr>
        <w:t>local e modo para</w:t>
      </w:r>
      <w:proofErr w:type="gramEnd"/>
      <w:r>
        <w:rPr>
          <w:rFonts w:cs="Calibri"/>
          <w:color w:val="000000"/>
          <w:sz w:val="26"/>
          <w:szCs w:val="26"/>
        </w:rPr>
        <w:t xml:space="preserve"> se realizar a consulta, indicar as razões da recusa, total ou parcial do acesso pretendido ou então informar que não possui acesso aos dados solicitados</w:t>
      </w:r>
      <w:r>
        <w:rPr>
          <w:rStyle w:val="Refdenotaderodap"/>
          <w:rFonts w:cs="Calibri"/>
          <w:color w:val="000000"/>
          <w:sz w:val="26"/>
          <w:szCs w:val="26"/>
        </w:rPr>
        <w:footnoteReference w:id="10"/>
      </w:r>
      <w:r>
        <w:rPr>
          <w:rFonts w:cs="Calibri"/>
          <w:color w:val="000000"/>
          <w:sz w:val="26"/>
          <w:szCs w:val="26"/>
        </w:rPr>
        <w:t>.</w:t>
      </w:r>
    </w:p>
    <w:p w:rsidR="00D41ECB" w:rsidRDefault="00D41ECB" w:rsidP="00D41ECB">
      <w:pPr>
        <w:spacing w:after="0" w:line="240" w:lineRule="auto"/>
        <w:ind w:firstLine="709"/>
        <w:jc w:val="both"/>
        <w:rPr>
          <w:rFonts w:eastAsia="Times New Roman" w:cs="Arial"/>
          <w:sz w:val="26"/>
          <w:szCs w:val="26"/>
          <w:lang w:eastAsia="pt-BR"/>
        </w:rPr>
      </w:pPr>
    </w:p>
    <w:p w:rsidR="00D41ECB" w:rsidRDefault="00D41ECB" w:rsidP="00D41ECB">
      <w:pPr>
        <w:shd w:val="clear" w:color="auto" w:fill="FFFFFF"/>
        <w:spacing w:after="0" w:line="240" w:lineRule="auto"/>
        <w:ind w:firstLine="708"/>
        <w:jc w:val="both"/>
        <w:textAlignment w:val="baseline"/>
        <w:rPr>
          <w:rFonts w:cs="Arial"/>
          <w:sz w:val="26"/>
          <w:szCs w:val="26"/>
        </w:rPr>
      </w:pPr>
      <w:r>
        <w:rPr>
          <w:rFonts w:eastAsia="Times New Roman" w:cs="Arial"/>
          <w:sz w:val="26"/>
          <w:szCs w:val="26"/>
          <w:lang w:eastAsia="pt-BR"/>
        </w:rPr>
        <w:t xml:space="preserve">Dessa forma, a Lei de Acesso à Informação apresenta-se como um avanço significativo na consolidação democrática do país, </w:t>
      </w:r>
      <w:r w:rsidRPr="005374E1">
        <w:rPr>
          <w:rFonts w:cs="Arial"/>
          <w:sz w:val="26"/>
          <w:szCs w:val="26"/>
        </w:rPr>
        <w:t>favorecendo a participação popular e o controle social das ações governamentais, a partir do acesso facilitado da sociedade às informações públicas e possibilidade de cidadãos influírem na gestão pública.</w:t>
      </w:r>
    </w:p>
    <w:p w:rsidR="00763821" w:rsidRDefault="00763821" w:rsidP="002C37A1">
      <w:pPr>
        <w:shd w:val="clear" w:color="auto" w:fill="FFFFFF"/>
        <w:spacing w:after="0" w:line="240" w:lineRule="auto"/>
        <w:jc w:val="both"/>
        <w:textAlignment w:val="baseline"/>
        <w:rPr>
          <w:rFonts w:cs="Arial"/>
          <w:sz w:val="26"/>
          <w:szCs w:val="26"/>
        </w:rPr>
      </w:pPr>
    </w:p>
    <w:p w:rsidR="00A37989" w:rsidRDefault="00A37989" w:rsidP="002C37A1">
      <w:pPr>
        <w:shd w:val="clear" w:color="auto" w:fill="FFFFFF"/>
        <w:spacing w:after="0" w:line="240" w:lineRule="auto"/>
        <w:jc w:val="both"/>
        <w:textAlignment w:val="baseline"/>
        <w:rPr>
          <w:rFonts w:cs="Arial"/>
          <w:sz w:val="26"/>
          <w:szCs w:val="26"/>
        </w:rPr>
      </w:pPr>
    </w:p>
    <w:p w:rsidR="00900688" w:rsidRDefault="00674D0C"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sidRPr="00FB4E9A">
        <w:rPr>
          <w:rFonts w:eastAsia="Times New Roman" w:cs="Times New Roman"/>
          <w:b/>
          <w:color w:val="000000"/>
          <w:sz w:val="26"/>
          <w:szCs w:val="26"/>
          <w:lang w:eastAsia="pt-BR"/>
        </w:rPr>
        <w:t>Conclusão.</w:t>
      </w: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716241" w:rsidRDefault="00644EA2" w:rsidP="008216B7">
      <w:pPr>
        <w:spacing w:after="0" w:line="240" w:lineRule="auto"/>
        <w:ind w:firstLine="709"/>
        <w:jc w:val="both"/>
        <w:rPr>
          <w:rFonts w:cs="Calibri"/>
          <w:color w:val="000000"/>
          <w:sz w:val="26"/>
          <w:szCs w:val="26"/>
        </w:rPr>
      </w:pPr>
      <w:r w:rsidRPr="00FB4E9A">
        <w:rPr>
          <w:rFonts w:cs="Calibri"/>
          <w:color w:val="000000"/>
          <w:sz w:val="26"/>
          <w:szCs w:val="26"/>
        </w:rPr>
        <w:t xml:space="preserve">Diante disso, o </w:t>
      </w:r>
      <w:r w:rsidRPr="00FB4E9A">
        <w:rPr>
          <w:rFonts w:cs="Calibri"/>
          <w:b/>
          <w:color w:val="000000"/>
          <w:sz w:val="26"/>
          <w:szCs w:val="26"/>
        </w:rPr>
        <w:t>Instituto Alana</w:t>
      </w:r>
      <w:r w:rsidRPr="00166159">
        <w:rPr>
          <w:rFonts w:cs="Calibri"/>
          <w:sz w:val="26"/>
          <w:szCs w:val="26"/>
        </w:rPr>
        <w:t>, por meio do</w:t>
      </w:r>
      <w:r w:rsidRPr="00166159">
        <w:rPr>
          <w:rFonts w:cs="Calibri"/>
          <w:b/>
          <w:sz w:val="26"/>
          <w:szCs w:val="26"/>
        </w:rPr>
        <w:t xml:space="preserve"> </w:t>
      </w:r>
      <w:r>
        <w:rPr>
          <w:rFonts w:cs="Calibri"/>
          <w:b/>
          <w:sz w:val="26"/>
          <w:szCs w:val="26"/>
        </w:rPr>
        <w:t xml:space="preserve">Projeto </w:t>
      </w:r>
      <w:r w:rsidRPr="00166159">
        <w:rPr>
          <w:rFonts w:cs="Calibri"/>
          <w:b/>
          <w:sz w:val="26"/>
          <w:szCs w:val="26"/>
        </w:rPr>
        <w:t>Prioridade Absoluta</w:t>
      </w:r>
      <w:r w:rsidRPr="00FB4E9A">
        <w:rPr>
          <w:rFonts w:cs="Calibri"/>
          <w:b/>
          <w:color w:val="000000"/>
          <w:sz w:val="26"/>
          <w:szCs w:val="26"/>
        </w:rPr>
        <w:t>,</w:t>
      </w:r>
      <w:r w:rsidRPr="00FB4E9A">
        <w:rPr>
          <w:rFonts w:cs="Calibri"/>
          <w:color w:val="000000"/>
          <w:sz w:val="26"/>
          <w:szCs w:val="26"/>
        </w:rPr>
        <w:t xml:space="preserve"> </w:t>
      </w:r>
      <w:r>
        <w:rPr>
          <w:rFonts w:cs="Calibri"/>
          <w:color w:val="000000"/>
          <w:sz w:val="26"/>
          <w:szCs w:val="26"/>
        </w:rPr>
        <w:t>amparado pelo disposto no art. 6º da Lei nº 12.527/2011</w:t>
      </w:r>
      <w:r w:rsidRPr="00FB4E9A">
        <w:rPr>
          <w:rStyle w:val="Refdenotaderodap"/>
          <w:rFonts w:cs="Calibri"/>
          <w:color w:val="000000"/>
          <w:sz w:val="26"/>
          <w:szCs w:val="26"/>
        </w:rPr>
        <w:footnoteReference w:id="11"/>
      </w:r>
      <w:r>
        <w:rPr>
          <w:rFonts w:cs="Calibri"/>
          <w:color w:val="000000"/>
          <w:sz w:val="26"/>
          <w:szCs w:val="26"/>
        </w:rPr>
        <w:t xml:space="preserve"> </w:t>
      </w:r>
      <w:r w:rsidRPr="00FB4E9A">
        <w:rPr>
          <w:rFonts w:cs="Calibri"/>
          <w:color w:val="000000"/>
          <w:sz w:val="26"/>
          <w:szCs w:val="26"/>
        </w:rPr>
        <w:t>solicita</w:t>
      </w:r>
      <w:r>
        <w:rPr>
          <w:rFonts w:cs="Calibri"/>
          <w:color w:val="000000"/>
          <w:sz w:val="26"/>
          <w:szCs w:val="26"/>
        </w:rPr>
        <w:t>, respeitosamente,</w:t>
      </w:r>
      <w:r w:rsidRPr="00FB4E9A">
        <w:rPr>
          <w:rFonts w:cs="Calibri"/>
          <w:color w:val="000000"/>
          <w:sz w:val="26"/>
          <w:szCs w:val="26"/>
        </w:rPr>
        <w:t xml:space="preserve"> </w:t>
      </w:r>
      <w:r w:rsidRPr="005374E1">
        <w:rPr>
          <w:sz w:val="26"/>
          <w:szCs w:val="26"/>
        </w:rPr>
        <w:t xml:space="preserve">que </w:t>
      </w:r>
      <w:r w:rsidR="00BF4D2B">
        <w:rPr>
          <w:sz w:val="26"/>
          <w:szCs w:val="26"/>
        </w:rPr>
        <w:t>essa</w:t>
      </w:r>
      <w:r>
        <w:rPr>
          <w:sz w:val="26"/>
          <w:szCs w:val="26"/>
        </w:rPr>
        <w:t xml:space="preserve"> Ilustre </w:t>
      </w:r>
      <w:r w:rsidRPr="00BF4D2B">
        <w:rPr>
          <w:sz w:val="26"/>
          <w:szCs w:val="26"/>
        </w:rPr>
        <w:t>Coordenador</w:t>
      </w:r>
      <w:r w:rsidR="00BF4D2B" w:rsidRPr="00BF4D2B">
        <w:rPr>
          <w:sz w:val="26"/>
          <w:szCs w:val="26"/>
        </w:rPr>
        <w:t>ia</w:t>
      </w:r>
      <w:r w:rsidRPr="00BF4D2B">
        <w:rPr>
          <w:sz w:val="26"/>
          <w:szCs w:val="26"/>
        </w:rPr>
        <w:t xml:space="preserve"> da Infância e Juventud</w:t>
      </w:r>
      <w:r w:rsidR="00BF4D2B" w:rsidRPr="00BF4D2B">
        <w:rPr>
          <w:sz w:val="26"/>
          <w:szCs w:val="26"/>
        </w:rPr>
        <w:t>e</w:t>
      </w:r>
      <w:r>
        <w:rPr>
          <w:rFonts w:cs="Calibri"/>
          <w:color w:val="000000"/>
          <w:sz w:val="26"/>
          <w:szCs w:val="26"/>
        </w:rPr>
        <w:t>,</w:t>
      </w:r>
      <w:r w:rsidRPr="00FB4E9A">
        <w:rPr>
          <w:rFonts w:cs="Calibri"/>
          <w:color w:val="000000"/>
          <w:sz w:val="26"/>
          <w:szCs w:val="26"/>
        </w:rPr>
        <w:t xml:space="preserve"> </w:t>
      </w:r>
      <w:proofErr w:type="gramStart"/>
      <w:r w:rsidR="00D41ECB">
        <w:rPr>
          <w:rFonts w:cs="Calibri"/>
          <w:color w:val="000000"/>
          <w:sz w:val="26"/>
          <w:szCs w:val="26"/>
        </w:rPr>
        <w:t>possa</w:t>
      </w:r>
      <w:proofErr w:type="gramEnd"/>
      <w:r w:rsidR="00D41ECB">
        <w:rPr>
          <w:rFonts w:cs="Calibri"/>
          <w:color w:val="000000"/>
          <w:sz w:val="26"/>
          <w:szCs w:val="26"/>
        </w:rPr>
        <w:t xml:space="preserve"> informar acerca dos</w:t>
      </w:r>
      <w:r>
        <w:rPr>
          <w:rFonts w:cs="Calibri"/>
          <w:color w:val="000000"/>
          <w:sz w:val="26"/>
          <w:szCs w:val="26"/>
        </w:rPr>
        <w:t xml:space="preserve"> quesitos abaixo formulados:</w:t>
      </w:r>
    </w:p>
    <w:p w:rsidR="00644EA2" w:rsidRDefault="00644EA2" w:rsidP="008216B7">
      <w:pPr>
        <w:spacing w:after="0" w:line="240" w:lineRule="auto"/>
        <w:ind w:firstLine="709"/>
        <w:jc w:val="both"/>
        <w:rPr>
          <w:rFonts w:cs="Calibri"/>
          <w:color w:val="000000"/>
          <w:sz w:val="26"/>
          <w:szCs w:val="26"/>
        </w:rPr>
      </w:pPr>
      <w:r>
        <w:rPr>
          <w:rFonts w:cs="Calibri"/>
          <w:color w:val="000000"/>
          <w:sz w:val="26"/>
          <w:szCs w:val="26"/>
        </w:rPr>
        <w:t xml:space="preserve"> </w:t>
      </w:r>
    </w:p>
    <w:p w:rsidR="002220FF" w:rsidRDefault="008B1905" w:rsidP="002220FF">
      <w:pPr>
        <w:pStyle w:val="PargrafodaLista"/>
        <w:numPr>
          <w:ilvl w:val="0"/>
          <w:numId w:val="15"/>
        </w:numPr>
        <w:spacing w:after="0" w:line="240" w:lineRule="auto"/>
        <w:ind w:left="993" w:hanging="284"/>
        <w:jc w:val="both"/>
        <w:rPr>
          <w:rFonts w:cs="Calibri"/>
          <w:color w:val="000000"/>
          <w:sz w:val="26"/>
          <w:szCs w:val="26"/>
        </w:rPr>
      </w:pPr>
      <w:r>
        <w:rPr>
          <w:rFonts w:cs="Calibri"/>
          <w:color w:val="000000"/>
          <w:sz w:val="26"/>
          <w:szCs w:val="26"/>
        </w:rPr>
        <w:t>Quais as ações</w:t>
      </w:r>
      <w:r w:rsidR="002220FF">
        <w:rPr>
          <w:rFonts w:cs="Calibri"/>
          <w:color w:val="000000"/>
          <w:sz w:val="26"/>
          <w:szCs w:val="26"/>
        </w:rPr>
        <w:t xml:space="preserve"> realizadas pela Coordenadoria de Infância e Juventude com o objetivo de auxiliar a obtenção de um melhor desempenho do Judiciário em questões relativas à infância?</w:t>
      </w:r>
    </w:p>
    <w:p w:rsidR="00644EA2" w:rsidRDefault="00644EA2" w:rsidP="002220FF">
      <w:pPr>
        <w:pStyle w:val="PargrafodaLista"/>
        <w:numPr>
          <w:ilvl w:val="0"/>
          <w:numId w:val="15"/>
        </w:numPr>
        <w:spacing w:after="0" w:line="240" w:lineRule="auto"/>
        <w:ind w:left="993" w:hanging="284"/>
        <w:jc w:val="both"/>
        <w:rPr>
          <w:rFonts w:cs="Calibri"/>
          <w:color w:val="000000"/>
          <w:sz w:val="26"/>
          <w:szCs w:val="26"/>
        </w:rPr>
      </w:pPr>
      <w:r>
        <w:rPr>
          <w:rFonts w:cs="Calibri"/>
          <w:color w:val="000000"/>
          <w:sz w:val="26"/>
          <w:szCs w:val="26"/>
        </w:rPr>
        <w:t>A publicação do Provimento nº 36 da Corregedoria Nacional de Justiça deu causa a mudanças na atuação da Coordenadoria frente aos magistrados, servidores e equipes multiprofissionais? Se sim, quais foram es</w:t>
      </w:r>
      <w:r w:rsidR="00E07D29">
        <w:rPr>
          <w:rFonts w:cs="Calibri"/>
          <w:color w:val="000000"/>
          <w:sz w:val="26"/>
          <w:szCs w:val="26"/>
        </w:rPr>
        <w:t>tas medidas?</w:t>
      </w:r>
    </w:p>
    <w:p w:rsidR="008B1905" w:rsidRDefault="008B1905" w:rsidP="002220FF">
      <w:pPr>
        <w:pStyle w:val="PargrafodaLista"/>
        <w:numPr>
          <w:ilvl w:val="0"/>
          <w:numId w:val="15"/>
        </w:numPr>
        <w:spacing w:after="0" w:line="240" w:lineRule="auto"/>
        <w:ind w:left="993" w:hanging="284"/>
        <w:jc w:val="both"/>
        <w:rPr>
          <w:rFonts w:cs="Calibri"/>
          <w:color w:val="000000"/>
          <w:sz w:val="26"/>
          <w:szCs w:val="26"/>
        </w:rPr>
      </w:pPr>
      <w:r>
        <w:rPr>
          <w:rFonts w:cs="Calibri"/>
          <w:color w:val="000000"/>
          <w:sz w:val="26"/>
          <w:szCs w:val="26"/>
        </w:rPr>
        <w:t xml:space="preserve">Quais as principais dificuldades enfrentadas na atuação dos magistrados, servidores e equipes multiprofissionais? Existem projetos elaborados pela Coordenadoria da Infância e Juventude que </w:t>
      </w:r>
      <w:r w:rsidR="009153DD">
        <w:rPr>
          <w:rFonts w:cs="Calibri"/>
          <w:color w:val="000000"/>
          <w:sz w:val="26"/>
          <w:szCs w:val="26"/>
        </w:rPr>
        <w:t>têm por objetivo</w:t>
      </w:r>
      <w:r>
        <w:rPr>
          <w:rFonts w:cs="Calibri"/>
          <w:color w:val="000000"/>
          <w:sz w:val="26"/>
          <w:szCs w:val="26"/>
        </w:rPr>
        <w:t xml:space="preserve"> auxiliar na sua superação?</w:t>
      </w:r>
    </w:p>
    <w:p w:rsidR="00FF797C" w:rsidRDefault="00FF797C" w:rsidP="002220FF">
      <w:pPr>
        <w:pStyle w:val="PargrafodaLista"/>
        <w:numPr>
          <w:ilvl w:val="0"/>
          <w:numId w:val="15"/>
        </w:numPr>
        <w:spacing w:after="0" w:line="240" w:lineRule="auto"/>
        <w:ind w:left="993" w:hanging="283"/>
        <w:jc w:val="both"/>
        <w:rPr>
          <w:rFonts w:cs="Calibri"/>
          <w:color w:val="000000"/>
          <w:sz w:val="26"/>
          <w:szCs w:val="26"/>
        </w:rPr>
      </w:pPr>
      <w:r>
        <w:rPr>
          <w:rFonts w:cs="Calibri"/>
          <w:color w:val="000000"/>
          <w:sz w:val="26"/>
          <w:szCs w:val="26"/>
        </w:rPr>
        <w:lastRenderedPageBreak/>
        <w:t>Existem dificuldades pa</w:t>
      </w:r>
      <w:r w:rsidR="008B1905">
        <w:rPr>
          <w:rFonts w:cs="Calibri"/>
          <w:color w:val="000000"/>
          <w:sz w:val="26"/>
          <w:szCs w:val="26"/>
        </w:rPr>
        <w:t xml:space="preserve">ra a </w:t>
      </w:r>
      <w:proofErr w:type="gramStart"/>
      <w:r w:rsidR="008B1905">
        <w:rPr>
          <w:rFonts w:cs="Calibri"/>
          <w:color w:val="000000"/>
          <w:sz w:val="26"/>
          <w:szCs w:val="26"/>
        </w:rPr>
        <w:t>implementação</w:t>
      </w:r>
      <w:proofErr w:type="gramEnd"/>
      <w:r w:rsidR="008B1905">
        <w:rPr>
          <w:rFonts w:cs="Calibri"/>
          <w:color w:val="000000"/>
          <w:sz w:val="26"/>
          <w:szCs w:val="26"/>
        </w:rPr>
        <w:t xml:space="preserve"> dos projetos? Se sim, </w:t>
      </w:r>
      <w:r w:rsidR="009153DD">
        <w:rPr>
          <w:rFonts w:cs="Calibri"/>
          <w:color w:val="000000"/>
          <w:sz w:val="26"/>
          <w:szCs w:val="26"/>
        </w:rPr>
        <w:t>quais</w:t>
      </w:r>
      <w:r w:rsidR="008B1905">
        <w:rPr>
          <w:rFonts w:cs="Calibri"/>
          <w:color w:val="000000"/>
          <w:sz w:val="26"/>
          <w:szCs w:val="26"/>
        </w:rPr>
        <w:t>?</w:t>
      </w:r>
    </w:p>
    <w:p w:rsidR="00E92049" w:rsidRDefault="00E92049" w:rsidP="00F424A0">
      <w:pPr>
        <w:pStyle w:val="PargrafodaLista"/>
        <w:numPr>
          <w:ilvl w:val="0"/>
          <w:numId w:val="15"/>
        </w:numPr>
        <w:spacing w:after="0" w:line="240" w:lineRule="auto"/>
        <w:jc w:val="both"/>
        <w:rPr>
          <w:rFonts w:cs="Calibri"/>
          <w:color w:val="000000"/>
          <w:sz w:val="26"/>
          <w:szCs w:val="26"/>
        </w:rPr>
      </w:pPr>
      <w:r>
        <w:rPr>
          <w:rFonts w:cs="Calibri"/>
          <w:color w:val="000000"/>
          <w:sz w:val="26"/>
          <w:szCs w:val="26"/>
        </w:rPr>
        <w:t>Q</w:t>
      </w:r>
      <w:r w:rsidR="00F424A0">
        <w:rPr>
          <w:rFonts w:cs="Calibri"/>
          <w:color w:val="000000"/>
          <w:sz w:val="26"/>
          <w:szCs w:val="26"/>
        </w:rPr>
        <w:t>uantas e q</w:t>
      </w:r>
      <w:r>
        <w:rPr>
          <w:rFonts w:cs="Calibri"/>
          <w:color w:val="000000"/>
          <w:sz w:val="26"/>
          <w:szCs w:val="26"/>
        </w:rPr>
        <w:t xml:space="preserve">uais são as varas sob os auspícios desta Coordenadoria </w:t>
      </w:r>
      <w:r w:rsidR="00F424A0" w:rsidRPr="00F424A0">
        <w:rPr>
          <w:rFonts w:cs="Calibri"/>
          <w:color w:val="000000"/>
          <w:sz w:val="26"/>
          <w:szCs w:val="26"/>
        </w:rPr>
        <w:t>com competência exclusiva em matéria de infância e juventude</w:t>
      </w:r>
      <w:r w:rsidR="00F424A0">
        <w:rPr>
          <w:rFonts w:cs="Calibri"/>
          <w:color w:val="000000"/>
          <w:sz w:val="26"/>
          <w:szCs w:val="26"/>
        </w:rPr>
        <w:t xml:space="preserve">? </w:t>
      </w:r>
    </w:p>
    <w:p w:rsidR="00F424A0" w:rsidRDefault="00F424A0" w:rsidP="00F424A0">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Quantas e quais são as varas sob os auspícios desta Coordenadoria </w:t>
      </w:r>
      <w:r w:rsidRPr="00F424A0">
        <w:rPr>
          <w:rFonts w:cs="Calibri"/>
          <w:color w:val="000000"/>
          <w:sz w:val="26"/>
          <w:szCs w:val="26"/>
        </w:rPr>
        <w:t xml:space="preserve">com competência </w:t>
      </w:r>
      <w:r>
        <w:rPr>
          <w:rFonts w:cs="Calibri"/>
          <w:color w:val="000000"/>
          <w:sz w:val="26"/>
          <w:szCs w:val="26"/>
        </w:rPr>
        <w:t>cumulativa</w:t>
      </w:r>
      <w:r w:rsidRPr="00F424A0">
        <w:rPr>
          <w:rFonts w:cs="Calibri"/>
          <w:color w:val="000000"/>
          <w:sz w:val="26"/>
          <w:szCs w:val="26"/>
        </w:rPr>
        <w:t xml:space="preserve"> em matéria de infância e juventude</w:t>
      </w:r>
      <w:r>
        <w:rPr>
          <w:rFonts w:cs="Calibri"/>
          <w:color w:val="000000"/>
          <w:sz w:val="26"/>
          <w:szCs w:val="26"/>
        </w:rPr>
        <w:t xml:space="preserve">? </w:t>
      </w:r>
    </w:p>
    <w:p w:rsidR="00D41ECB" w:rsidRDefault="00D41ECB" w:rsidP="00D41ECB">
      <w:pPr>
        <w:spacing w:after="0" w:line="240" w:lineRule="auto"/>
        <w:jc w:val="both"/>
        <w:rPr>
          <w:rFonts w:cs="Calibri"/>
          <w:color w:val="000000"/>
          <w:sz w:val="26"/>
          <w:szCs w:val="26"/>
        </w:rPr>
      </w:pPr>
      <w:bookmarkStart w:id="0" w:name="_GoBack"/>
    </w:p>
    <w:p w:rsidR="003168C2" w:rsidRDefault="003168C2" w:rsidP="00D41ECB">
      <w:pPr>
        <w:spacing w:after="0" w:line="240" w:lineRule="auto"/>
        <w:ind w:firstLine="708"/>
        <w:jc w:val="both"/>
        <w:rPr>
          <w:rFonts w:cs="Calibri"/>
          <w:color w:val="000000"/>
          <w:sz w:val="26"/>
          <w:szCs w:val="26"/>
        </w:rPr>
      </w:pPr>
      <w:r>
        <w:rPr>
          <w:rFonts w:cs="Calibri"/>
          <w:color w:val="000000"/>
          <w:sz w:val="26"/>
          <w:szCs w:val="26"/>
        </w:rPr>
        <w:t>A</w:t>
      </w:r>
      <w:r w:rsidR="00F424A0">
        <w:rPr>
          <w:rFonts w:cs="Calibri"/>
          <w:color w:val="000000"/>
          <w:sz w:val="26"/>
          <w:szCs w:val="26"/>
        </w:rPr>
        <w:t>s</w:t>
      </w:r>
      <w:r>
        <w:rPr>
          <w:rFonts w:cs="Calibri"/>
          <w:color w:val="000000"/>
          <w:sz w:val="26"/>
          <w:szCs w:val="26"/>
        </w:rPr>
        <w:t xml:space="preserve"> informações</w:t>
      </w:r>
      <w:r w:rsidR="00F424A0">
        <w:rPr>
          <w:rFonts w:cs="Calibri"/>
          <w:color w:val="000000"/>
          <w:sz w:val="26"/>
          <w:szCs w:val="26"/>
        </w:rPr>
        <w:t xml:space="preserve"> obtidas serão utilizadas para</w:t>
      </w:r>
      <w:r>
        <w:rPr>
          <w:rFonts w:cs="Calibri"/>
          <w:color w:val="000000"/>
          <w:sz w:val="26"/>
          <w:szCs w:val="26"/>
        </w:rPr>
        <w:t xml:space="preserve"> auxiliar o acompanhamento da implementação</w:t>
      </w:r>
      <w:r w:rsidR="00FE40C6">
        <w:rPr>
          <w:rFonts w:cs="Calibri"/>
          <w:color w:val="000000"/>
          <w:sz w:val="26"/>
          <w:szCs w:val="26"/>
        </w:rPr>
        <w:t xml:space="preserve"> do</w:t>
      </w:r>
      <w:r w:rsidRPr="00FB4E9A">
        <w:rPr>
          <w:rFonts w:cs="Calibri"/>
          <w:color w:val="000000"/>
          <w:sz w:val="26"/>
          <w:szCs w:val="26"/>
        </w:rPr>
        <w:t xml:space="preserve"> Provimento nº 36 </w:t>
      </w:r>
      <w:r>
        <w:rPr>
          <w:rFonts w:cs="Calibri"/>
          <w:color w:val="000000"/>
          <w:sz w:val="26"/>
          <w:szCs w:val="26"/>
        </w:rPr>
        <w:t>da Corregedoria</w:t>
      </w:r>
      <w:r w:rsidRPr="00FB4E9A">
        <w:rPr>
          <w:rFonts w:cs="Calibri"/>
          <w:color w:val="000000"/>
          <w:sz w:val="26"/>
          <w:szCs w:val="26"/>
        </w:rPr>
        <w:t xml:space="preserve"> Nacional de Justiça</w:t>
      </w:r>
      <w:r>
        <w:rPr>
          <w:rFonts w:cs="Calibri"/>
          <w:color w:val="000000"/>
          <w:sz w:val="26"/>
          <w:szCs w:val="26"/>
        </w:rPr>
        <w:t xml:space="preserve"> </w:t>
      </w:r>
      <w:r w:rsidR="008245C5">
        <w:rPr>
          <w:rFonts w:cs="Calibri"/>
          <w:color w:val="000000"/>
          <w:sz w:val="26"/>
          <w:szCs w:val="26"/>
        </w:rPr>
        <w:t>que</w:t>
      </w:r>
      <w:r w:rsidRPr="00FB4E9A">
        <w:rPr>
          <w:rFonts w:cs="Calibri"/>
          <w:color w:val="000000"/>
          <w:sz w:val="26"/>
          <w:szCs w:val="26"/>
        </w:rPr>
        <w:t xml:space="preserve">  prioridade </w:t>
      </w:r>
      <w:r w:rsidR="00B76DD9">
        <w:rPr>
          <w:rFonts w:cs="Calibri"/>
          <w:color w:val="000000"/>
          <w:sz w:val="26"/>
          <w:szCs w:val="26"/>
        </w:rPr>
        <w:t>absoluta</w:t>
      </w:r>
      <w:r w:rsidR="00F424A0">
        <w:rPr>
          <w:rFonts w:cs="Calibri"/>
          <w:color w:val="000000"/>
          <w:sz w:val="26"/>
          <w:szCs w:val="26"/>
        </w:rPr>
        <w:t xml:space="preserve"> no trâmite</w:t>
      </w:r>
      <w:r w:rsidR="001508CC">
        <w:rPr>
          <w:rFonts w:cs="Calibri"/>
          <w:color w:val="000000"/>
          <w:sz w:val="26"/>
          <w:szCs w:val="26"/>
        </w:rPr>
        <w:t xml:space="preserve"> dos</w:t>
      </w:r>
      <w:r w:rsidRPr="00FB4E9A">
        <w:rPr>
          <w:rFonts w:cs="Calibri"/>
          <w:color w:val="000000"/>
          <w:sz w:val="26"/>
          <w:szCs w:val="26"/>
        </w:rPr>
        <w:t xml:space="preserve"> </w:t>
      </w:r>
      <w:r w:rsidR="00F424A0">
        <w:rPr>
          <w:rFonts w:cs="Calibri"/>
          <w:color w:val="000000"/>
          <w:sz w:val="26"/>
          <w:szCs w:val="26"/>
        </w:rPr>
        <w:t>p</w:t>
      </w:r>
      <w:r w:rsidRPr="00FB4E9A">
        <w:rPr>
          <w:rFonts w:cs="Calibri"/>
          <w:color w:val="000000"/>
          <w:sz w:val="26"/>
          <w:szCs w:val="26"/>
        </w:rPr>
        <w:t>rocessos que envolvem os direitos da criança</w:t>
      </w:r>
      <w:r>
        <w:rPr>
          <w:rFonts w:cs="Calibri"/>
          <w:color w:val="000000"/>
          <w:sz w:val="26"/>
          <w:szCs w:val="26"/>
        </w:rPr>
        <w:t xml:space="preserve">, </w:t>
      </w:r>
      <w:r w:rsidR="00B76DD9">
        <w:rPr>
          <w:rFonts w:cs="Calibri"/>
          <w:color w:val="000000"/>
          <w:sz w:val="26"/>
          <w:szCs w:val="26"/>
        </w:rPr>
        <w:t>consagrada</w:t>
      </w:r>
      <w:r w:rsidR="00FE40C6">
        <w:rPr>
          <w:rFonts w:cs="Calibri"/>
          <w:color w:val="000000"/>
          <w:sz w:val="26"/>
          <w:szCs w:val="26"/>
        </w:rPr>
        <w:t xml:space="preserve"> no</w:t>
      </w:r>
      <w:r w:rsidR="001508CC">
        <w:rPr>
          <w:rFonts w:cs="Calibri"/>
          <w:color w:val="000000"/>
          <w:sz w:val="26"/>
          <w:szCs w:val="26"/>
        </w:rPr>
        <w:t>s</w:t>
      </w:r>
      <w:r w:rsidR="00FE40C6">
        <w:rPr>
          <w:rFonts w:cs="Calibri"/>
          <w:color w:val="000000"/>
          <w:sz w:val="26"/>
          <w:szCs w:val="26"/>
        </w:rPr>
        <w:t xml:space="preserve"> artigo</w:t>
      </w:r>
      <w:r w:rsidR="001508CC">
        <w:rPr>
          <w:rFonts w:cs="Calibri"/>
          <w:color w:val="000000"/>
          <w:sz w:val="26"/>
          <w:szCs w:val="26"/>
        </w:rPr>
        <w:t>s</w:t>
      </w:r>
      <w:r w:rsidR="00FE40C6">
        <w:rPr>
          <w:rFonts w:cs="Calibri"/>
          <w:color w:val="000000"/>
          <w:sz w:val="26"/>
          <w:szCs w:val="26"/>
        </w:rPr>
        <w:t xml:space="preserve"> </w:t>
      </w:r>
      <w:r w:rsidR="001508CC">
        <w:rPr>
          <w:rFonts w:cs="Calibri"/>
          <w:color w:val="000000"/>
          <w:sz w:val="26"/>
          <w:szCs w:val="26"/>
        </w:rPr>
        <w:t xml:space="preserve">227 da Constituição Federal e </w:t>
      </w:r>
      <w:r w:rsidR="00FE40C6">
        <w:rPr>
          <w:rFonts w:cs="Calibri"/>
          <w:color w:val="000000"/>
          <w:sz w:val="26"/>
          <w:szCs w:val="26"/>
        </w:rPr>
        <w:t>15</w:t>
      </w:r>
      <w:r>
        <w:rPr>
          <w:rFonts w:cs="Calibri"/>
          <w:color w:val="000000"/>
          <w:sz w:val="26"/>
          <w:szCs w:val="26"/>
        </w:rPr>
        <w:t>2 do Estatuto da Criança e do Adolescente</w:t>
      </w:r>
      <w:r w:rsidR="00FE40C6">
        <w:rPr>
          <w:rStyle w:val="Refdenotaderodap"/>
          <w:rFonts w:cs="Calibri"/>
          <w:color w:val="000000"/>
          <w:sz w:val="26"/>
          <w:szCs w:val="26"/>
        </w:rPr>
        <w:footnoteReference w:id="12"/>
      </w:r>
      <w:r w:rsidRPr="00FB4E9A">
        <w:rPr>
          <w:rFonts w:cs="Calibri"/>
          <w:color w:val="000000"/>
          <w:sz w:val="26"/>
          <w:szCs w:val="26"/>
        </w:rPr>
        <w:t>.</w:t>
      </w:r>
    </w:p>
    <w:bookmarkEnd w:id="0"/>
    <w:p w:rsidR="003168C2" w:rsidRDefault="003168C2" w:rsidP="008216B7">
      <w:pPr>
        <w:spacing w:after="0" w:line="240" w:lineRule="auto"/>
        <w:ind w:firstLine="709"/>
        <w:jc w:val="both"/>
        <w:rPr>
          <w:rFonts w:eastAsia="Times New Roman" w:cs="Times New Roman"/>
          <w:color w:val="000000"/>
          <w:sz w:val="26"/>
          <w:szCs w:val="26"/>
          <w:lang w:eastAsia="pt-BR"/>
        </w:rPr>
      </w:pPr>
    </w:p>
    <w:p w:rsidR="00B76DD9" w:rsidRPr="00FB4E9A" w:rsidRDefault="00B76DD9" w:rsidP="008216B7">
      <w:pPr>
        <w:spacing w:after="0" w:line="240" w:lineRule="auto"/>
        <w:ind w:firstLine="709"/>
        <w:jc w:val="both"/>
        <w:rPr>
          <w:rFonts w:eastAsia="Times New Roman" w:cs="Times New Roman"/>
          <w:color w:val="000000"/>
          <w:sz w:val="26"/>
          <w:szCs w:val="26"/>
          <w:lang w:eastAsia="pt-BR"/>
        </w:rPr>
      </w:pPr>
    </w:p>
    <w:p w:rsidR="00BF4D2B" w:rsidRPr="00FB4E9A" w:rsidRDefault="00BF4D2B" w:rsidP="00BF4D2B">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Instituto Alana</w:t>
      </w:r>
    </w:p>
    <w:p w:rsidR="00BF4D2B" w:rsidRPr="00FB4E9A" w:rsidRDefault="00BF4D2B" w:rsidP="00BF4D2B">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Projeto Criança e Consumo</w:t>
      </w:r>
    </w:p>
    <w:p w:rsidR="00BF4D2B" w:rsidRDefault="00BF4D2B" w:rsidP="00BF4D2B">
      <w:pPr>
        <w:tabs>
          <w:tab w:val="left" w:pos="4536"/>
        </w:tabs>
        <w:spacing w:after="0" w:line="240" w:lineRule="auto"/>
        <w:ind w:firstLine="709"/>
        <w:jc w:val="both"/>
        <w:rPr>
          <w:rFonts w:eastAsia="Times New Roman" w:cs="Calibri"/>
          <w:b/>
          <w:color w:val="000000"/>
          <w:sz w:val="26"/>
          <w:szCs w:val="26"/>
        </w:rPr>
      </w:pPr>
      <w:r>
        <w:rPr>
          <w:rFonts w:eastAsia="Times New Roman" w:cs="Calibri"/>
          <w:b/>
          <w:noProof/>
          <w:color w:val="000000"/>
          <w:sz w:val="26"/>
          <w:szCs w:val="26"/>
          <w:lang w:eastAsia="pt-BR"/>
        </w:rPr>
        <w:drawing>
          <wp:anchor distT="0" distB="0" distL="114300" distR="114300" simplePos="0" relativeHeight="251661312" behindDoc="1" locked="0" layoutInCell="1" allowOverlap="1">
            <wp:simplePos x="0" y="0"/>
            <wp:positionH relativeFrom="column">
              <wp:posOffset>3232937</wp:posOffset>
            </wp:positionH>
            <wp:positionV relativeFrom="paragraph">
              <wp:posOffset>301346</wp:posOffset>
            </wp:positionV>
            <wp:extent cx="2182521" cy="907084"/>
            <wp:effectExtent l="19050" t="0" r="8229"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82521" cy="907084"/>
                    </a:xfrm>
                    <a:prstGeom prst="rect">
                      <a:avLst/>
                    </a:prstGeom>
                    <a:noFill/>
                    <a:ln w="9525">
                      <a:noFill/>
                      <a:miter lim="800000"/>
                      <a:headEnd/>
                      <a:tailEnd/>
                    </a:ln>
                  </pic:spPr>
                </pic:pic>
              </a:graphicData>
            </a:graphic>
          </wp:anchor>
        </w:drawing>
      </w:r>
      <w:r w:rsidRPr="00676859">
        <w:rPr>
          <w:rFonts w:eastAsia="Times New Roman" w:cs="Calibri"/>
          <w:b/>
          <w:noProof/>
          <w:color w:val="000000"/>
          <w:sz w:val="26"/>
          <w:szCs w:val="26"/>
          <w:lang w:eastAsia="pt-BR"/>
        </w:rPr>
        <w:drawing>
          <wp:inline distT="0" distB="0" distL="0" distR="0">
            <wp:extent cx="1781175" cy="8382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1175" cy="838200"/>
                    </a:xfrm>
                    <a:prstGeom prst="rect">
                      <a:avLst/>
                    </a:prstGeom>
                    <a:noFill/>
                  </pic:spPr>
                </pic:pic>
              </a:graphicData>
            </a:graphic>
          </wp:inline>
        </w:drawing>
      </w:r>
    </w:p>
    <w:p w:rsidR="00BF4D2B" w:rsidRPr="00FB4E9A" w:rsidRDefault="00BF4D2B" w:rsidP="00BF4D2B">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Isabella Henriques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Guilherme Perisse</w:t>
      </w:r>
    </w:p>
    <w:p w:rsidR="00BF4D2B" w:rsidRPr="00FB4E9A" w:rsidRDefault="00BF4D2B" w:rsidP="00BF4D2B">
      <w:pPr>
        <w:tabs>
          <w:tab w:val="left" w:pos="4536"/>
        </w:tabs>
        <w:spacing w:after="0" w:line="240" w:lineRule="auto"/>
        <w:ind w:firstLine="709"/>
        <w:jc w:val="both"/>
        <w:rPr>
          <w:rFonts w:eastAsia="Times New Roman" w:cs="Calibri"/>
          <w:color w:val="000000"/>
          <w:sz w:val="26"/>
          <w:szCs w:val="26"/>
        </w:rPr>
      </w:pPr>
      <w:r w:rsidRPr="00FB4E9A">
        <w:rPr>
          <w:rFonts w:eastAsia="Times New Roman" w:cs="Calibri"/>
          <w:b/>
          <w:color w:val="000000"/>
          <w:sz w:val="26"/>
          <w:szCs w:val="26"/>
        </w:rPr>
        <w:t xml:space="preserve">                Diretora                                              </w:t>
      </w:r>
      <w:r>
        <w:rPr>
          <w:rFonts w:eastAsia="Times New Roman" w:cs="Calibri"/>
          <w:b/>
          <w:color w:val="000000"/>
          <w:sz w:val="26"/>
          <w:szCs w:val="26"/>
        </w:rPr>
        <w:t xml:space="preserve">     </w:t>
      </w:r>
      <w:r w:rsidRPr="00FB4E9A">
        <w:rPr>
          <w:rFonts w:eastAsia="Times New Roman" w:cs="Calibri"/>
          <w:b/>
          <w:color w:val="000000"/>
          <w:sz w:val="26"/>
          <w:szCs w:val="26"/>
        </w:rPr>
        <w:t xml:space="preserve">            Advogad</w:t>
      </w:r>
      <w:r>
        <w:rPr>
          <w:rFonts w:eastAsia="Times New Roman" w:cs="Calibri"/>
          <w:b/>
          <w:color w:val="000000"/>
          <w:sz w:val="26"/>
          <w:szCs w:val="26"/>
        </w:rPr>
        <w:t>o</w:t>
      </w:r>
    </w:p>
    <w:p w:rsidR="00BF4D2B" w:rsidRDefault="00BF4D2B" w:rsidP="00BF4D2B">
      <w:pPr>
        <w:tabs>
          <w:tab w:val="left" w:pos="4536"/>
        </w:tabs>
        <w:spacing w:after="0" w:line="240" w:lineRule="auto"/>
        <w:ind w:firstLine="709"/>
        <w:jc w:val="center"/>
        <w:rPr>
          <w:rFonts w:eastAsia="Times New Roman" w:cs="Calibri"/>
          <w:color w:val="000000"/>
          <w:sz w:val="26"/>
          <w:szCs w:val="26"/>
        </w:rPr>
      </w:pPr>
    </w:p>
    <w:p w:rsidR="00BF4D2B" w:rsidRPr="00FB4E9A" w:rsidRDefault="00BF4D2B" w:rsidP="00BF4D2B">
      <w:pPr>
        <w:tabs>
          <w:tab w:val="left" w:pos="4536"/>
        </w:tabs>
        <w:spacing w:after="0" w:line="240" w:lineRule="auto"/>
        <w:ind w:firstLine="709"/>
        <w:jc w:val="center"/>
        <w:rPr>
          <w:rFonts w:eastAsia="Times New Roman" w:cs="Calibri"/>
          <w:color w:val="000000"/>
          <w:sz w:val="26"/>
          <w:szCs w:val="26"/>
        </w:rPr>
      </w:pPr>
      <w:r w:rsidRPr="00676859">
        <w:rPr>
          <w:rFonts w:eastAsia="Times New Roman" w:cs="Calibri"/>
          <w:noProof/>
          <w:color w:val="000000"/>
          <w:sz w:val="26"/>
          <w:szCs w:val="26"/>
          <w:lang w:eastAsia="pt-BR"/>
        </w:rPr>
        <w:drawing>
          <wp:inline distT="0" distB="0" distL="0" distR="0">
            <wp:extent cx="1817065" cy="397794"/>
            <wp:effectExtent l="1905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33694" cy="401435"/>
                    </a:xfrm>
                    <a:prstGeom prst="rect">
                      <a:avLst/>
                    </a:prstGeom>
                    <a:noFill/>
                    <a:ln w="9525">
                      <a:noFill/>
                      <a:miter lim="800000"/>
                      <a:headEnd/>
                      <a:tailEnd/>
                    </a:ln>
                  </pic:spPr>
                </pic:pic>
              </a:graphicData>
            </a:graphic>
          </wp:inline>
        </w:drawing>
      </w:r>
    </w:p>
    <w:p w:rsidR="00BF4D2B" w:rsidRPr="00FB4E9A" w:rsidRDefault="00BF4D2B" w:rsidP="00BF4D2B">
      <w:pPr>
        <w:tabs>
          <w:tab w:val="left" w:pos="4536"/>
        </w:tabs>
        <w:spacing w:after="0" w:line="240" w:lineRule="auto"/>
        <w:ind w:firstLine="709"/>
        <w:jc w:val="center"/>
        <w:rPr>
          <w:rFonts w:eastAsia="Times New Roman" w:cs="Calibri"/>
          <w:b/>
          <w:color w:val="000000"/>
          <w:sz w:val="26"/>
          <w:szCs w:val="26"/>
        </w:rPr>
      </w:pPr>
      <w:r w:rsidRPr="00FB4E9A">
        <w:rPr>
          <w:rFonts w:eastAsia="Times New Roman" w:cs="Calibri"/>
          <w:b/>
          <w:color w:val="000000"/>
          <w:sz w:val="26"/>
          <w:szCs w:val="26"/>
        </w:rPr>
        <w:t>Letícia Ueda Vella</w:t>
      </w:r>
    </w:p>
    <w:p w:rsidR="00BF4D2B" w:rsidRPr="00FB4E9A" w:rsidRDefault="00BF4D2B" w:rsidP="00BF4D2B">
      <w:pPr>
        <w:tabs>
          <w:tab w:val="left" w:pos="4536"/>
        </w:tabs>
        <w:spacing w:after="0" w:line="240" w:lineRule="auto"/>
        <w:ind w:firstLine="709"/>
        <w:jc w:val="center"/>
        <w:rPr>
          <w:sz w:val="26"/>
          <w:szCs w:val="26"/>
        </w:rPr>
      </w:pPr>
      <w:r w:rsidRPr="00FB4E9A">
        <w:rPr>
          <w:rFonts w:eastAsia="Times New Roman" w:cs="Calibri"/>
          <w:b/>
          <w:color w:val="000000"/>
          <w:sz w:val="26"/>
          <w:szCs w:val="26"/>
        </w:rPr>
        <w:t>Acadêmica de Direito</w:t>
      </w:r>
    </w:p>
    <w:p w:rsidR="00F127F9" w:rsidRPr="00FB4E9A" w:rsidRDefault="00F127F9" w:rsidP="00FB4E9A">
      <w:pPr>
        <w:spacing w:after="0" w:line="240" w:lineRule="auto"/>
        <w:ind w:firstLine="709"/>
        <w:jc w:val="both"/>
        <w:rPr>
          <w:sz w:val="26"/>
          <w:szCs w:val="26"/>
        </w:rPr>
      </w:pPr>
    </w:p>
    <w:p w:rsidR="00FB4E9A" w:rsidRPr="00FB4E9A" w:rsidRDefault="00FB4E9A">
      <w:pPr>
        <w:spacing w:after="0" w:line="240" w:lineRule="auto"/>
        <w:jc w:val="both"/>
        <w:rPr>
          <w:sz w:val="26"/>
          <w:szCs w:val="26"/>
        </w:rPr>
      </w:pPr>
    </w:p>
    <w:sectPr w:rsidR="00FB4E9A" w:rsidRPr="00FB4E9A" w:rsidSect="008A1297">
      <w:footerReference w:type="even" r:id="rId16"/>
      <w:footerReference w:type="default" r:id="rId17"/>
      <w:footerReference w:type="first" r:id="rId18"/>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7C" w:rsidRDefault="00FF797C" w:rsidP="00FA7CB8">
      <w:pPr>
        <w:spacing w:after="0" w:line="240" w:lineRule="auto"/>
      </w:pPr>
      <w:r>
        <w:separator/>
      </w:r>
    </w:p>
  </w:endnote>
  <w:endnote w:type="continuationSeparator" w:id="0">
    <w:p w:rsidR="00FF797C" w:rsidRDefault="00FF797C" w:rsidP="00FA7C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Futura Md">
    <w:altName w:val="Century Gothic"/>
    <w:charset w:val="00"/>
    <w:family w:val="swiss"/>
    <w:pitch w:val="variable"/>
    <w:sig w:usb0="00000001" w:usb1="00000000" w:usb2="00000000" w:usb3="00000000" w:csb0="0000009F" w:csb1="00000000"/>
  </w:font>
  <w:font w:name="Browallia New">
    <w:charset w:val="00"/>
    <w:family w:val="swiss"/>
    <w:pitch w:val="variable"/>
    <w:sig w:usb0="81000003" w:usb1="00000000" w:usb2="00000000" w:usb3="00000000" w:csb0="00010001" w:csb1="00000000"/>
  </w:font>
  <w:font w:name="Futura Bk">
    <w:altName w:val="Century Gothic"/>
    <w:charset w:val="00"/>
    <w:family w:val="swiss"/>
    <w:pitch w:val="variable"/>
    <w:sig w:usb0="00000001"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7C" w:rsidRDefault="00407712" w:rsidP="00900688">
    <w:pPr>
      <w:pStyle w:val="Rodap"/>
      <w:framePr w:wrap="around" w:vAnchor="text" w:hAnchor="margin" w:xAlign="center" w:y="1"/>
      <w:rPr>
        <w:rStyle w:val="Nmerodepgina"/>
      </w:rPr>
    </w:pPr>
    <w:r>
      <w:rPr>
        <w:rStyle w:val="Nmerodepgina"/>
      </w:rPr>
      <w:fldChar w:fldCharType="begin"/>
    </w:r>
    <w:r w:rsidR="00FF797C">
      <w:rPr>
        <w:rStyle w:val="Nmerodepgina"/>
      </w:rPr>
      <w:instrText xml:space="preserve">PAGE  </w:instrText>
    </w:r>
    <w:r>
      <w:rPr>
        <w:rStyle w:val="Nmerodepgina"/>
      </w:rPr>
      <w:fldChar w:fldCharType="end"/>
    </w:r>
  </w:p>
  <w:p w:rsidR="00FF797C" w:rsidRDefault="00FF797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7C" w:rsidRDefault="00407712" w:rsidP="00900688">
    <w:pPr>
      <w:pStyle w:val="Rodap"/>
      <w:framePr w:wrap="around" w:vAnchor="text" w:hAnchor="margin" w:xAlign="center" w:y="1"/>
      <w:rPr>
        <w:rStyle w:val="Nmerodepgina"/>
      </w:rPr>
    </w:pPr>
    <w:r>
      <w:rPr>
        <w:rStyle w:val="Nmerodepgina"/>
      </w:rPr>
      <w:fldChar w:fldCharType="begin"/>
    </w:r>
    <w:r w:rsidR="00FF797C">
      <w:rPr>
        <w:rStyle w:val="Nmerodepgina"/>
      </w:rPr>
      <w:instrText xml:space="preserve">PAGE  </w:instrText>
    </w:r>
    <w:r>
      <w:rPr>
        <w:rStyle w:val="Nmerodepgina"/>
      </w:rPr>
      <w:fldChar w:fldCharType="separate"/>
    </w:r>
    <w:r w:rsidR="00BF4D2B">
      <w:rPr>
        <w:rStyle w:val="Nmerodepgina"/>
        <w:noProof/>
      </w:rPr>
      <w:t>6</w:t>
    </w:r>
    <w:r>
      <w:rPr>
        <w:rStyle w:val="Nmerodepgina"/>
      </w:rPr>
      <w:fldChar w:fldCharType="end"/>
    </w:r>
  </w:p>
  <w:p w:rsidR="00FF797C" w:rsidRDefault="00FF797C">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97C" w:rsidRPr="005B0B75" w:rsidRDefault="00FF797C" w:rsidP="00900688">
    <w:pPr>
      <w:pStyle w:val="Rodap"/>
      <w:jc w:val="center"/>
      <w:rPr>
        <w:rFonts w:ascii="Futura Md" w:hAnsi="Futura Md" w:cs="Browallia New"/>
        <w:color w:val="404040"/>
        <w:sz w:val="18"/>
        <w:szCs w:val="18"/>
      </w:rPr>
    </w:pPr>
    <w:r w:rsidRPr="005B0B75">
      <w:rPr>
        <w:rFonts w:ascii="Futura Md" w:hAnsi="Futura Md" w:cs="Browallia New"/>
        <w:color w:val="404040"/>
        <w:sz w:val="18"/>
        <w:szCs w:val="18"/>
      </w:rPr>
      <w:t>Rua Fradique Coutinho, 50</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11º andar    Pinheiros    São Paulo SP </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05416-000   </w:t>
    </w:r>
    <w:r>
      <w:rPr>
        <w:rFonts w:ascii="Futura Md" w:hAnsi="Futura Md" w:cs="Browallia New"/>
        <w:color w:val="404040"/>
        <w:sz w:val="18"/>
        <w:szCs w:val="18"/>
      </w:rPr>
      <w:t xml:space="preserve"> </w:t>
    </w:r>
    <w:proofErr w:type="gramStart"/>
    <w:r w:rsidRPr="005B0B75">
      <w:rPr>
        <w:rFonts w:ascii="Futura Md" w:hAnsi="Futura Md" w:cs="Browallia New"/>
        <w:color w:val="404040"/>
        <w:sz w:val="18"/>
        <w:szCs w:val="18"/>
      </w:rPr>
      <w:t>Brasil</w:t>
    </w:r>
    <w:proofErr w:type="gramEnd"/>
  </w:p>
  <w:p w:rsidR="00FF797C" w:rsidRPr="009659CF" w:rsidRDefault="00FF797C" w:rsidP="00900688">
    <w:pPr>
      <w:pStyle w:val="Rodap"/>
      <w:jc w:val="center"/>
      <w:rPr>
        <w:lang w:val="en-US"/>
      </w:rPr>
    </w:pPr>
    <w:r w:rsidRPr="005B0B75">
      <w:rPr>
        <w:rFonts w:ascii="Futura Bk" w:hAnsi="Futura Bk"/>
        <w:color w:val="404040"/>
        <w:sz w:val="18"/>
        <w:szCs w:val="18"/>
        <w:lang w:val="en-US"/>
      </w:rPr>
      <w:t>T (55</w:t>
    </w:r>
    <w:proofErr w:type="gramStart"/>
    <w:r w:rsidRPr="005B0B75">
      <w:rPr>
        <w:rFonts w:ascii="Futura Bk" w:hAnsi="Futura Bk"/>
        <w:color w:val="404040"/>
        <w:sz w:val="18"/>
        <w:szCs w:val="18"/>
        <w:lang w:val="en-US"/>
      </w:rPr>
      <w:t>+  11</w:t>
    </w:r>
    <w:proofErr w:type="gramEnd"/>
    <w:r w:rsidRPr="005B0B75">
      <w:rPr>
        <w:rFonts w:ascii="Futura Bk" w:hAnsi="Futura Bk"/>
        <w:color w:val="404040"/>
        <w:sz w:val="18"/>
        <w:szCs w:val="18"/>
        <w:lang w:val="en-US"/>
      </w:rPr>
      <w:t xml:space="preserve">) 3472-1600 Fax (55+  11) 3472-1601   </w:t>
    </w:r>
    <w:r w:rsidRPr="00900688">
      <w:rPr>
        <w:rFonts w:ascii="Futura Bk" w:hAnsi="Futura Bk"/>
        <w:bCs/>
        <w:color w:val="404040"/>
        <w:sz w:val="18"/>
        <w:szCs w:val="18"/>
        <w:lang w:val="en-US"/>
      </w:rPr>
      <w:t>www.alana.org.br</w:t>
    </w:r>
    <w:r>
      <w:rPr>
        <w:rFonts w:ascii="Futura Bk" w:hAnsi="Futura Bk"/>
        <w:bCs/>
        <w:color w:val="404040"/>
        <w:sz w:val="18"/>
        <w:szCs w:val="18"/>
        <w:lang w:val="en-US"/>
      </w:rPr>
      <w:t xml:space="preserve">   www.prioridadeabsoluta.org.br</w:t>
    </w:r>
  </w:p>
  <w:p w:rsidR="00FF797C" w:rsidRPr="00900688" w:rsidRDefault="00FF797C">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7C" w:rsidRDefault="00FF797C" w:rsidP="00FA7CB8">
      <w:pPr>
        <w:spacing w:after="0" w:line="240" w:lineRule="auto"/>
      </w:pPr>
      <w:r>
        <w:separator/>
      </w:r>
    </w:p>
  </w:footnote>
  <w:footnote w:type="continuationSeparator" w:id="0">
    <w:p w:rsidR="00FF797C" w:rsidRDefault="00FF797C" w:rsidP="00FA7CB8">
      <w:pPr>
        <w:spacing w:after="0" w:line="240" w:lineRule="auto"/>
      </w:pPr>
      <w:r>
        <w:continuationSeparator/>
      </w:r>
    </w:p>
  </w:footnote>
  <w:footnote w:id="1">
    <w:p w:rsidR="00FF797C" w:rsidRPr="004F3438" w:rsidRDefault="00FF797C" w:rsidP="00F43C58">
      <w:pPr>
        <w:pStyle w:val="Textodenotaderodap"/>
        <w:jc w:val="both"/>
        <w:rPr>
          <w:rFonts w:asciiTheme="majorHAnsi" w:hAnsiTheme="majorHAnsi"/>
        </w:rPr>
      </w:pPr>
      <w:r w:rsidRPr="004F3438">
        <w:rPr>
          <w:rStyle w:val="Refdenotaderodap"/>
          <w:rFonts w:ascii="Calibri" w:hAnsi="Calibri"/>
        </w:rPr>
        <w:footnoteRef/>
      </w:r>
      <w:r w:rsidRPr="004F3438">
        <w:rPr>
          <w:rFonts w:ascii="Calibri" w:hAnsi="Calibri"/>
        </w:rPr>
        <w:t xml:space="preserve"> </w:t>
      </w:r>
      <w:proofErr w:type="spellStart"/>
      <w:r w:rsidRPr="004F3438">
        <w:rPr>
          <w:rFonts w:ascii="Calibri" w:hAnsi="Calibri"/>
        </w:rPr>
        <w:t>Art</w:t>
      </w:r>
      <w:proofErr w:type="spellEnd"/>
      <w:r w:rsidRPr="004F3438">
        <w:rPr>
          <w:rFonts w:ascii="Calibri" w:hAnsi="Calibri"/>
        </w:rPr>
        <w:t xml:space="preserve"> 227, CF: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footnote>
  <w:footnote w:id="2">
    <w:p w:rsidR="00FF797C" w:rsidRPr="00CA08F3" w:rsidRDefault="00FF797C" w:rsidP="00F43C58">
      <w:pPr>
        <w:pStyle w:val="NormalWeb"/>
        <w:spacing w:before="0" w:beforeAutospacing="0" w:after="0" w:afterAutospacing="0"/>
        <w:jc w:val="both"/>
        <w:rPr>
          <w:rFonts w:asciiTheme="minorHAnsi" w:hAnsiTheme="minorHAnsi"/>
          <w:sz w:val="20"/>
          <w:szCs w:val="20"/>
        </w:rPr>
      </w:pPr>
      <w:r w:rsidRPr="00CA08F3">
        <w:rPr>
          <w:rStyle w:val="Refdenotaderodap"/>
          <w:rFonts w:asciiTheme="minorHAnsi" w:hAnsiTheme="minorHAnsi"/>
          <w:sz w:val="20"/>
          <w:szCs w:val="20"/>
        </w:rPr>
        <w:footnoteRef/>
      </w:r>
      <w:r>
        <w:rPr>
          <w:rFonts w:asciiTheme="minorHAnsi" w:hAnsiTheme="minorHAnsi"/>
          <w:sz w:val="20"/>
          <w:szCs w:val="20"/>
        </w:rPr>
        <w:t xml:space="preserve"> </w:t>
      </w:r>
      <w:r w:rsidRPr="00CA08F3">
        <w:rPr>
          <w:rFonts w:asciiTheme="minorHAnsi" w:hAnsiTheme="minorHAnsi" w:cs="Arial"/>
          <w:sz w:val="20"/>
          <w:szCs w:val="20"/>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FF797C" w:rsidRDefault="00FF797C" w:rsidP="00F43C58">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Parágrafo único. A garantia de prioridade compreende:</w:t>
      </w:r>
    </w:p>
    <w:p w:rsidR="00FF797C" w:rsidRPr="00CA08F3" w:rsidRDefault="00FF797C" w:rsidP="00F43C58">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a) primazia de receber proteção e socorro em quaisquer circunstâncias;</w:t>
      </w:r>
    </w:p>
    <w:p w:rsidR="00FF797C" w:rsidRPr="00CA08F3" w:rsidRDefault="00FF797C" w:rsidP="00F43C58">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b) precedência de atendimento nos serviços públicos ou de relevância pública;</w:t>
      </w:r>
    </w:p>
    <w:p w:rsidR="00FF797C" w:rsidRPr="00CA08F3" w:rsidRDefault="00FF797C" w:rsidP="008B3880">
      <w:pPr>
        <w:pStyle w:val="NormalWeb"/>
        <w:spacing w:before="0" w:beforeAutospacing="0" w:after="0" w:afterAutospacing="0"/>
        <w:rPr>
          <w:rFonts w:asciiTheme="minorHAnsi" w:hAnsiTheme="minorHAnsi"/>
          <w:sz w:val="20"/>
          <w:szCs w:val="20"/>
        </w:rPr>
      </w:pPr>
      <w:r w:rsidRPr="00CA08F3">
        <w:rPr>
          <w:rFonts w:asciiTheme="minorHAnsi" w:hAnsiTheme="minorHAnsi" w:cs="Arial"/>
          <w:sz w:val="20"/>
          <w:szCs w:val="20"/>
        </w:rPr>
        <w:t>c) preferência na formulação e na execução das políticas sociais públicas;</w:t>
      </w:r>
    </w:p>
    <w:p w:rsidR="00FF797C" w:rsidRDefault="00FF797C" w:rsidP="008B3880">
      <w:pPr>
        <w:pStyle w:val="NormalWeb"/>
        <w:spacing w:before="0" w:beforeAutospacing="0" w:after="0" w:afterAutospacing="0"/>
      </w:pPr>
      <w:r w:rsidRPr="00CA08F3">
        <w:rPr>
          <w:rFonts w:asciiTheme="minorHAnsi" w:hAnsiTheme="minorHAnsi" w:cs="Arial"/>
          <w:sz w:val="20"/>
          <w:szCs w:val="20"/>
        </w:rPr>
        <w:t>d) destinação privilegiada de recursos públicos nas áreas relacionadas com a proteção à infância e à juventude.</w:t>
      </w:r>
    </w:p>
  </w:footnote>
  <w:footnote w:id="3">
    <w:p w:rsidR="00FF797C" w:rsidRPr="0091259D" w:rsidRDefault="00FF797C" w:rsidP="00CA08F3">
      <w:pPr>
        <w:pStyle w:val="NormalWeb"/>
        <w:spacing w:before="0" w:beforeAutospacing="0" w:after="0" w:afterAutospacing="0"/>
        <w:jc w:val="both"/>
        <w:rPr>
          <w:rFonts w:asciiTheme="minorHAnsi" w:hAnsiTheme="minorHAnsi" w:cs="Arial"/>
          <w:sz w:val="20"/>
          <w:szCs w:val="20"/>
        </w:rPr>
      </w:pPr>
      <w:r w:rsidRPr="0065292A">
        <w:rPr>
          <w:rStyle w:val="Refdenotaderodap"/>
          <w:rFonts w:asciiTheme="minorHAnsi" w:hAnsiTheme="minorHAnsi"/>
          <w:sz w:val="20"/>
          <w:szCs w:val="20"/>
        </w:rPr>
        <w:footnoteRef/>
      </w:r>
      <w:r>
        <w:rPr>
          <w:rFonts w:asciiTheme="minorHAnsi" w:hAnsiTheme="minorHAnsi"/>
          <w:sz w:val="20"/>
          <w:szCs w:val="20"/>
        </w:rPr>
        <w:t xml:space="preserve"> </w:t>
      </w:r>
      <w:r w:rsidRPr="0091259D">
        <w:rPr>
          <w:rFonts w:asciiTheme="minorHAnsi" w:hAnsiTheme="minorHAnsi" w:cs="Arial"/>
          <w:sz w:val="20"/>
          <w:szCs w:val="20"/>
        </w:rPr>
        <w:t xml:space="preserve">Art. 152. Aos procedimentos regulados nesta Lei aplicam-se subsidiariamente as normas gerais previstas na legislação processual pertinente. </w:t>
      </w:r>
    </w:p>
    <w:p w:rsidR="00FF797C" w:rsidRDefault="00FF797C">
      <w:pPr>
        <w:pStyle w:val="NormalWeb"/>
        <w:spacing w:before="0" w:beforeAutospacing="0" w:after="0" w:afterAutospacing="0"/>
        <w:jc w:val="both"/>
      </w:pPr>
      <w:r w:rsidRPr="0091259D">
        <w:rPr>
          <w:rFonts w:asciiTheme="minorHAnsi" w:hAnsiTheme="minorHAnsi" w:cs="Arial"/>
          <w:color w:val="000000"/>
          <w:sz w:val="20"/>
          <w:szCs w:val="20"/>
        </w:rPr>
        <w:t xml:space="preserve">Parágrafo único.  É assegurada, </w:t>
      </w:r>
      <w:proofErr w:type="gramStart"/>
      <w:r w:rsidRPr="0091259D">
        <w:rPr>
          <w:rFonts w:asciiTheme="minorHAnsi" w:hAnsiTheme="minorHAnsi" w:cs="Arial"/>
          <w:color w:val="000000"/>
          <w:sz w:val="20"/>
          <w:szCs w:val="20"/>
        </w:rPr>
        <w:t>sob pena</w:t>
      </w:r>
      <w:proofErr w:type="gramEnd"/>
      <w:r w:rsidRPr="0091259D">
        <w:rPr>
          <w:rFonts w:asciiTheme="minorHAnsi" w:hAnsiTheme="minorHAnsi" w:cs="Arial"/>
          <w:color w:val="000000"/>
          <w:sz w:val="20"/>
          <w:szCs w:val="20"/>
        </w:rPr>
        <w:t xml:space="preserve"> de responsabilidade, prioridade absoluta na tramitação dos processos e procedimentos previstos nesta Lei, assim como na execução dos atos e diligências judiciais a eles referentes.</w:t>
      </w:r>
      <w:r>
        <w:rPr>
          <w:rFonts w:ascii="Arial" w:hAnsi="Arial" w:cs="Arial"/>
          <w:color w:val="000000"/>
          <w:sz w:val="20"/>
          <w:szCs w:val="20"/>
        </w:rPr>
        <w:t> </w:t>
      </w:r>
    </w:p>
  </w:footnote>
  <w:footnote w:id="4">
    <w:p w:rsidR="00BF4D2B" w:rsidRDefault="00BF4D2B" w:rsidP="00BF4D2B">
      <w:pPr>
        <w:pStyle w:val="Textodenotaderodap"/>
        <w:jc w:val="both"/>
      </w:pPr>
      <w:r>
        <w:rPr>
          <w:rStyle w:val="Refdenotaderodap"/>
        </w:rPr>
        <w:footnoteRef/>
      </w:r>
      <w:r>
        <w:t xml:space="preserve"> Art. 5º Todos são iguais perante a lei, sem distinção de qualquer natureza, garantindo-se aos brasileiros e aos estrangeiros residentes no País a inviolabilidade do direito à vida, </w:t>
      </w:r>
      <w:proofErr w:type="gramStart"/>
      <w:r>
        <w:t>à liberdade, à igualdade, à segurança e à</w:t>
      </w:r>
      <w:proofErr w:type="gramEnd"/>
      <w:r>
        <w:t xml:space="preserve"> propriedade, nos termos seguintes:</w:t>
      </w:r>
    </w:p>
    <w:p w:rsidR="00BF4D2B" w:rsidRDefault="00BF4D2B" w:rsidP="00BF4D2B">
      <w:pPr>
        <w:pStyle w:val="Textodenotaderodap"/>
        <w:jc w:val="both"/>
      </w:pPr>
      <w:r>
        <w:t>(...)</w:t>
      </w:r>
    </w:p>
    <w:p w:rsidR="00BF4D2B" w:rsidRDefault="00BF4D2B" w:rsidP="00BF4D2B">
      <w:pPr>
        <w:pStyle w:val="Textodenotaderodap"/>
        <w:jc w:val="both"/>
      </w:pPr>
      <w:r>
        <w:t>LXXVIII a todos, no âmbito judicial e administrativo, são assegurados a razoável duração do processo e os meios que garantam a celeridade de sua tramitação.</w:t>
      </w:r>
    </w:p>
  </w:footnote>
  <w:footnote w:id="5">
    <w:p w:rsidR="00FF797C" w:rsidRPr="003F2D7D" w:rsidRDefault="00FF797C" w:rsidP="003F2D7D">
      <w:pPr>
        <w:pStyle w:val="Textodenotaderodap"/>
        <w:jc w:val="both"/>
      </w:pPr>
      <w:r w:rsidRPr="003F2D7D">
        <w:rPr>
          <w:rStyle w:val="Refdenotaderodap"/>
        </w:rPr>
        <w:footnoteRef/>
      </w:r>
      <w:r w:rsidRPr="003F2D7D">
        <w:t xml:space="preserve"> Art. 2º, II: da Resolução nº 94/2009 do CNJ: “As Coordenadorias da Infância e da Juventude terão por atribuição, dentre outras: </w:t>
      </w:r>
      <w:r>
        <w:t xml:space="preserve">II- </w:t>
      </w:r>
      <w:r w:rsidRPr="003F2D7D">
        <w:t>dar suporte aos magistrados, aos servidores e às equipes multiprofissionais visando à melhoria da prestação jurisdicional</w:t>
      </w:r>
      <w:proofErr w:type="gramStart"/>
      <w:r w:rsidRPr="003F2D7D">
        <w:t>”</w:t>
      </w:r>
      <w:proofErr w:type="gramEnd"/>
    </w:p>
  </w:footnote>
  <w:footnote w:id="6">
    <w:p w:rsidR="00D41ECB" w:rsidRPr="00E767BC" w:rsidRDefault="00D41ECB" w:rsidP="00D41ECB">
      <w:pPr>
        <w:pStyle w:val="Textodenotaderodap"/>
        <w:jc w:val="both"/>
        <w:rPr>
          <w:rFonts w:ascii="Calibri" w:hAnsi="Calibri"/>
          <w:i/>
          <w:iCs/>
          <w:szCs w:val="18"/>
        </w:rPr>
      </w:pPr>
      <w:r>
        <w:rPr>
          <w:rStyle w:val="Refdenotaderodap"/>
        </w:rPr>
        <w:footnoteRef/>
      </w:r>
      <w:r>
        <w:t xml:space="preserve"> </w:t>
      </w:r>
      <w:r w:rsidRPr="0065292A">
        <w:rPr>
          <w:rStyle w:val="nfase"/>
          <w:rFonts w:ascii="Calibri" w:hAnsi="Calibri"/>
          <w:i w:val="0"/>
          <w:szCs w:val="18"/>
        </w:rPr>
        <w:t>A</w:t>
      </w:r>
      <w:r>
        <w:rPr>
          <w:rFonts w:ascii="Calibri" w:hAnsi="Calibri"/>
          <w:szCs w:val="18"/>
        </w:rPr>
        <w:t>rt. 5º, XXXIII: “</w:t>
      </w:r>
      <w:r w:rsidRPr="00E767BC">
        <w:rPr>
          <w:rFonts w:ascii="Calibri" w:hAnsi="Calibri"/>
          <w:szCs w:val="18"/>
        </w:rPr>
        <w:t>T</w:t>
      </w:r>
      <w:r w:rsidRPr="00E767BC">
        <w:rPr>
          <w:rStyle w:val="nfase"/>
          <w:rFonts w:ascii="Calibri" w:hAnsi="Calibri"/>
          <w:i w:val="0"/>
          <w:szCs w:val="18"/>
        </w:rPr>
        <w:t xml:space="preserve">odos têm direito a receber dos órgãos públicos informações de seu interesse particular, ou de interesse coletivo ou geral, que serão prestadas no prazo da lei, sob pena de responsabilidade, ressalvadas aquelas cujo sigilo seja imprescindível à segurança da sociedade e do </w:t>
      </w:r>
      <w:r w:rsidRPr="007A28DE">
        <w:rPr>
          <w:rStyle w:val="nfase"/>
          <w:rFonts w:ascii="Calibri" w:hAnsi="Calibri"/>
          <w:i w:val="0"/>
          <w:szCs w:val="18"/>
        </w:rPr>
        <w:t>Estado.</w:t>
      </w:r>
      <w:proofErr w:type="gramStart"/>
      <w:r>
        <w:rPr>
          <w:rStyle w:val="nfase"/>
          <w:rFonts w:ascii="Calibri" w:hAnsi="Calibri"/>
          <w:i w:val="0"/>
          <w:szCs w:val="18"/>
        </w:rPr>
        <w:t>”</w:t>
      </w:r>
      <w:proofErr w:type="gramEnd"/>
    </w:p>
  </w:footnote>
  <w:footnote w:id="7">
    <w:p w:rsidR="00D41ECB" w:rsidRDefault="00D41ECB" w:rsidP="00D41ECB">
      <w:pPr>
        <w:pStyle w:val="Textodenotaderodap"/>
      </w:pPr>
      <w:r>
        <w:rPr>
          <w:rStyle w:val="Refdenotaderodap"/>
        </w:rPr>
        <w:footnoteRef/>
      </w:r>
      <w:r>
        <w:t xml:space="preserve"> </w:t>
      </w:r>
      <w:r w:rsidRPr="00E30E3E">
        <w:t>A</w:t>
      </w:r>
      <w:r w:rsidRPr="00E30E3E">
        <w:rPr>
          <w:rFonts w:cs="Arial"/>
        </w:rPr>
        <w:t>rt. 3</w:t>
      </w:r>
      <w:r w:rsidRPr="00E30E3E">
        <w:rPr>
          <w:rFonts w:cs="Arial"/>
          <w:u w:val="single"/>
          <w:vertAlign w:val="superscript"/>
        </w:rPr>
        <w:t>o</w:t>
      </w:r>
      <w:r w:rsidRPr="00E30E3E">
        <w:rPr>
          <w:rFonts w:cs="Arial"/>
        </w:rPr>
        <w:t xml:space="preserve">, I, da </w:t>
      </w:r>
      <w:hyperlink r:id="rId1" w:tgtFrame="_blank" w:history="1">
        <w:r w:rsidRPr="007A28DE">
          <w:rPr>
            <w:rStyle w:val="Hyperlink"/>
            <w:rFonts w:eastAsiaTheme="majorEastAsia" w:cs="Arial"/>
            <w:color w:val="auto"/>
            <w:u w:val="none"/>
          </w:rPr>
          <w:t>Lei nº 12.527</w:t>
        </w:r>
      </w:hyperlink>
      <w:r w:rsidRPr="007A28DE">
        <w:rPr>
          <w:rStyle w:val="Hyperlink"/>
          <w:rFonts w:eastAsiaTheme="majorEastAsia" w:cs="Arial"/>
          <w:color w:val="auto"/>
          <w:u w:val="none"/>
        </w:rPr>
        <w:t xml:space="preserve"> de</w:t>
      </w:r>
      <w:r w:rsidRPr="00E30E3E">
        <w:rPr>
          <w:rFonts w:cs="Arial"/>
        </w:rPr>
        <w:t xml:space="preserve"> 2011: “Os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Pr>
          <w:rFonts w:cs="Arial"/>
        </w:rPr>
        <w:t>.</w:t>
      </w:r>
      <w:proofErr w:type="gramStart"/>
      <w:r w:rsidRPr="00E30E3E">
        <w:rPr>
          <w:rFonts w:cs="Arial"/>
        </w:rPr>
        <w:t>”</w:t>
      </w:r>
      <w:proofErr w:type="gramEnd"/>
    </w:p>
  </w:footnote>
  <w:footnote w:id="8">
    <w:p w:rsidR="00D41ECB" w:rsidRPr="00E30E3E" w:rsidRDefault="00D41ECB" w:rsidP="00D41ECB">
      <w:pPr>
        <w:pStyle w:val="Textodenotaderodap"/>
        <w:jc w:val="both"/>
      </w:pPr>
      <w:r w:rsidRPr="00E30E3E">
        <w:rPr>
          <w:rStyle w:val="Refdenotaderodap"/>
        </w:rPr>
        <w:footnoteRef/>
      </w:r>
      <w:r w:rsidRPr="00E30E3E">
        <w:t xml:space="preserve"> Art. 3</w:t>
      </w:r>
      <w:r w:rsidRPr="00E30E3E">
        <w:rPr>
          <w:u w:val="single"/>
          <w:vertAlign w:val="superscript"/>
        </w:rPr>
        <w:t>o</w:t>
      </w:r>
      <w:r w:rsidRPr="00E30E3E">
        <w:t xml:space="preserve">, I, da Lei nº 12.527/2011: </w:t>
      </w:r>
      <w:r w:rsidRPr="00E30E3E">
        <w:rPr>
          <w:iCs/>
        </w:rPr>
        <w:t>“Os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sidRPr="00E30E3E">
        <w:t>”.</w:t>
      </w:r>
    </w:p>
  </w:footnote>
  <w:footnote w:id="9">
    <w:p w:rsidR="00D41ECB" w:rsidRPr="00E30E3E" w:rsidRDefault="00D41ECB" w:rsidP="00D41ECB">
      <w:pPr>
        <w:pStyle w:val="Textodenotaderodap"/>
        <w:jc w:val="both"/>
      </w:pPr>
      <w:r w:rsidRPr="00E30E3E">
        <w:rPr>
          <w:rStyle w:val="Refdenotaderodap"/>
        </w:rPr>
        <w:footnoteRef/>
      </w:r>
      <w:r w:rsidRPr="00E30E3E">
        <w:t xml:space="preserve"> Art. 11, da Lei nº 12.527/2011:  </w:t>
      </w:r>
      <w:r w:rsidRPr="00E30E3E">
        <w:rPr>
          <w:iCs/>
        </w:rPr>
        <w:t>“O órgão ou entidade pública deverá autorizar ou conceder o acesso imediato à informação disponível”. </w:t>
      </w:r>
    </w:p>
  </w:footnote>
  <w:footnote w:id="10">
    <w:p w:rsidR="00D41ECB" w:rsidRPr="00480075" w:rsidRDefault="00D41ECB" w:rsidP="00D41ECB">
      <w:pPr>
        <w:pStyle w:val="artigo"/>
        <w:spacing w:before="0" w:beforeAutospacing="0" w:after="0" w:afterAutospacing="0"/>
        <w:jc w:val="both"/>
        <w:rPr>
          <w:rFonts w:asciiTheme="minorHAnsi" w:eastAsia="Times New Roman" w:hAnsiTheme="minorHAnsi" w:cs="Arial"/>
          <w:sz w:val="20"/>
          <w:szCs w:val="20"/>
        </w:rPr>
      </w:pPr>
      <w:r w:rsidRPr="00480075">
        <w:rPr>
          <w:rStyle w:val="Refdenotaderodap"/>
          <w:rFonts w:asciiTheme="minorHAnsi" w:hAnsiTheme="minorHAnsi"/>
          <w:sz w:val="20"/>
          <w:szCs w:val="20"/>
        </w:rPr>
        <w:footnoteRef/>
      </w:r>
      <w:r w:rsidRPr="00480075">
        <w:rPr>
          <w:rFonts w:asciiTheme="minorHAnsi" w:hAnsiTheme="minorHAnsi"/>
          <w:sz w:val="20"/>
          <w:szCs w:val="20"/>
        </w:rPr>
        <w:t xml:space="preserve"> Art. 11, da Lei nº 12.527/2011: </w:t>
      </w:r>
      <w:proofErr w:type="gramStart"/>
      <w:r w:rsidRPr="00480075">
        <w:rPr>
          <w:rFonts w:asciiTheme="minorHAnsi" w:hAnsiTheme="minorHAnsi"/>
          <w:sz w:val="20"/>
          <w:szCs w:val="20"/>
        </w:rPr>
        <w:t>“</w:t>
      </w:r>
      <w:r w:rsidRPr="00480075">
        <w:rPr>
          <w:rFonts w:asciiTheme="minorHAnsi" w:eastAsia="Times New Roman" w:hAnsiTheme="minorHAnsi" w:cs="Arial"/>
          <w:color w:val="000000"/>
          <w:sz w:val="20"/>
          <w:szCs w:val="20"/>
        </w:rPr>
        <w:t>O órgão ou entidade pública deverá autorizar ou conceder o acesso imediato à informação disponível.</w:t>
      </w:r>
      <w:proofErr w:type="gramEnd"/>
      <w:r w:rsidRPr="00480075">
        <w:rPr>
          <w:rFonts w:asciiTheme="minorHAnsi" w:eastAsia="Times New Roman" w:hAnsiTheme="minorHAnsi" w:cs="Arial"/>
          <w:color w:val="000000"/>
          <w:sz w:val="20"/>
          <w:szCs w:val="20"/>
        </w:rPr>
        <w:t> </w:t>
      </w:r>
    </w:p>
    <w:p w:rsidR="00D41ECB" w:rsidRDefault="00D41ECB" w:rsidP="00D41ECB">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Não sendo possível conceder o acesso imediato, na forma disposta no </w:t>
      </w:r>
      <w:r w:rsidRPr="00480075">
        <w:rPr>
          <w:rFonts w:eastAsia="Times New Roman" w:cs="Arial"/>
          <w:b/>
          <w:bCs/>
          <w:color w:val="000000"/>
          <w:sz w:val="20"/>
          <w:szCs w:val="20"/>
          <w:lang w:eastAsia="pt-BR"/>
        </w:rPr>
        <w:t>caput</w:t>
      </w:r>
      <w:r w:rsidRPr="00480075">
        <w:rPr>
          <w:rFonts w:eastAsia="Times New Roman" w:cs="Arial"/>
          <w:color w:val="000000"/>
          <w:sz w:val="20"/>
          <w:szCs w:val="20"/>
          <w:lang w:eastAsia="pt-BR"/>
        </w:rPr>
        <w:t xml:space="preserve">, o órgão ou entidade que receber o pedido </w:t>
      </w:r>
      <w:proofErr w:type="gramStart"/>
      <w:r w:rsidRPr="00480075">
        <w:rPr>
          <w:rFonts w:eastAsia="Times New Roman" w:cs="Arial"/>
          <w:color w:val="000000"/>
          <w:sz w:val="20"/>
          <w:szCs w:val="20"/>
          <w:lang w:eastAsia="pt-BR"/>
        </w:rPr>
        <w:t>deverá,</w:t>
      </w:r>
      <w:proofErr w:type="gramEnd"/>
      <w:r w:rsidRPr="00480075">
        <w:rPr>
          <w:rFonts w:eastAsia="Times New Roman" w:cs="Arial"/>
          <w:color w:val="000000"/>
          <w:sz w:val="20"/>
          <w:szCs w:val="20"/>
          <w:lang w:eastAsia="pt-BR"/>
        </w:rPr>
        <w:t xml:space="preserve"> em prazo não superior a 20 (vinte) dias: </w:t>
      </w:r>
    </w:p>
    <w:p w:rsidR="00D41ECB" w:rsidRDefault="00D41ECB" w:rsidP="00D41ECB">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 - comunicar a data, local e modo para se realizar a consulta, efetuar a reprodução ou </w:t>
      </w:r>
      <w:proofErr w:type="gramStart"/>
      <w:r w:rsidRPr="00480075">
        <w:rPr>
          <w:rFonts w:eastAsia="Times New Roman" w:cs="Arial"/>
          <w:color w:val="000000"/>
          <w:sz w:val="20"/>
          <w:szCs w:val="20"/>
          <w:lang w:eastAsia="pt-BR"/>
        </w:rPr>
        <w:t>obter</w:t>
      </w:r>
      <w:proofErr w:type="gramEnd"/>
      <w:r w:rsidRPr="00480075">
        <w:rPr>
          <w:rFonts w:eastAsia="Times New Roman" w:cs="Arial"/>
          <w:color w:val="000000"/>
          <w:sz w:val="20"/>
          <w:szCs w:val="20"/>
          <w:lang w:eastAsia="pt-BR"/>
        </w:rPr>
        <w:t xml:space="preserve"> a certidão; </w:t>
      </w:r>
    </w:p>
    <w:p w:rsidR="00D41ECB" w:rsidRDefault="00D41ECB" w:rsidP="00D41ECB">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II - indicar as razões de fato ou de direito da recusa, total ou parcial, do acesso pretendido; </w:t>
      </w:r>
      <w:proofErr w:type="gramStart"/>
      <w:r w:rsidRPr="00480075">
        <w:rPr>
          <w:rFonts w:eastAsia="Times New Roman" w:cs="Arial"/>
          <w:color w:val="000000"/>
          <w:sz w:val="20"/>
          <w:szCs w:val="20"/>
          <w:lang w:eastAsia="pt-BR"/>
        </w:rPr>
        <w:t>ou</w:t>
      </w:r>
      <w:proofErr w:type="gramEnd"/>
      <w:r w:rsidRPr="00480075">
        <w:rPr>
          <w:rFonts w:eastAsia="Times New Roman" w:cs="Arial"/>
          <w:color w:val="000000"/>
          <w:sz w:val="20"/>
          <w:szCs w:val="20"/>
          <w:lang w:eastAsia="pt-BR"/>
        </w:rPr>
        <w:t> </w:t>
      </w:r>
    </w:p>
    <w:p w:rsidR="00D41ECB" w:rsidRDefault="00D41ECB" w:rsidP="00D41ECB">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III - comunicar que não possui a informação, indicar, se for do seu conhecimento, o órgão ou a entidade que a detém, ou, ainda, remeter o requerimento a esse órgão ou entidade, cientificando o interessado da remessa de seu pedido de informação. </w:t>
      </w:r>
    </w:p>
    <w:p w:rsidR="00D41ECB" w:rsidRDefault="00D41ECB" w:rsidP="00D41ECB">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2</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O prazo referido no §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poderá ser prorrogado por mais 10 (dez) dias, mediante justificativa expressa, da qual </w:t>
      </w:r>
      <w:r>
        <w:rPr>
          <w:rFonts w:eastAsia="Times New Roman" w:cs="Arial"/>
          <w:color w:val="000000"/>
          <w:sz w:val="20"/>
          <w:szCs w:val="20"/>
          <w:lang w:eastAsia="pt-BR"/>
        </w:rPr>
        <w:t xml:space="preserve">será cientificado o </w:t>
      </w:r>
      <w:proofErr w:type="gramStart"/>
      <w:r>
        <w:rPr>
          <w:rFonts w:eastAsia="Times New Roman" w:cs="Arial"/>
          <w:color w:val="000000"/>
          <w:sz w:val="20"/>
          <w:szCs w:val="20"/>
          <w:lang w:eastAsia="pt-BR"/>
        </w:rPr>
        <w:t>requerente.</w:t>
      </w:r>
      <w:proofErr w:type="gramEnd"/>
      <w:r>
        <w:rPr>
          <w:rFonts w:eastAsia="Times New Roman" w:cs="Arial"/>
          <w:color w:val="000000"/>
          <w:sz w:val="20"/>
          <w:szCs w:val="20"/>
          <w:lang w:eastAsia="pt-BR"/>
        </w:rPr>
        <w:t>”</w:t>
      </w:r>
      <w:r w:rsidRPr="00480075">
        <w:rPr>
          <w:rFonts w:eastAsia="Times New Roman" w:cs="Arial"/>
          <w:color w:val="000000"/>
          <w:sz w:val="20"/>
          <w:szCs w:val="20"/>
          <w:lang w:eastAsia="pt-BR"/>
        </w:rPr>
        <w:t> </w:t>
      </w:r>
    </w:p>
    <w:p w:rsidR="00D41ECB" w:rsidRPr="00E30E3E" w:rsidRDefault="00D41ECB" w:rsidP="00D41ECB">
      <w:pPr>
        <w:pStyle w:val="Textodenotaderodap"/>
      </w:pPr>
    </w:p>
  </w:footnote>
  <w:footnote w:id="11">
    <w:p w:rsidR="00FF797C" w:rsidRDefault="00FF797C" w:rsidP="00644EA2">
      <w:pPr>
        <w:pStyle w:val="artigo"/>
        <w:spacing w:before="0" w:beforeAutospacing="0" w:after="0" w:afterAutospacing="0"/>
        <w:jc w:val="both"/>
        <w:rPr>
          <w:rFonts w:ascii="Calibri" w:hAnsi="Calibri"/>
          <w:iCs/>
          <w:sz w:val="20"/>
          <w:szCs w:val="18"/>
        </w:rPr>
      </w:pPr>
      <w:r w:rsidRPr="004F3438">
        <w:rPr>
          <w:rStyle w:val="Refdenotaderodap"/>
          <w:rFonts w:ascii="Calibri" w:hAnsi="Calibri"/>
          <w:sz w:val="20"/>
          <w:szCs w:val="18"/>
        </w:rPr>
        <w:footnoteRef/>
      </w:r>
      <w:r w:rsidRPr="004F3438">
        <w:rPr>
          <w:rFonts w:ascii="Calibri" w:hAnsi="Calibri"/>
          <w:sz w:val="20"/>
          <w:szCs w:val="18"/>
        </w:rPr>
        <w:t xml:space="preserve"> Art. 6</w:t>
      </w:r>
      <w:r w:rsidRPr="004F3438">
        <w:rPr>
          <w:rFonts w:ascii="Calibri" w:hAnsi="Calibri"/>
          <w:sz w:val="20"/>
          <w:szCs w:val="18"/>
          <w:u w:val="single"/>
          <w:vertAlign w:val="superscript"/>
        </w:rPr>
        <w:t>o</w:t>
      </w:r>
      <w:r w:rsidRPr="004F3438">
        <w:rPr>
          <w:rFonts w:ascii="Calibri" w:hAnsi="Calibri"/>
          <w:sz w:val="20"/>
          <w:szCs w:val="18"/>
        </w:rPr>
        <w:t xml:space="preserve">, </w:t>
      </w:r>
      <w:hyperlink r:id="rId2" w:tgtFrame="_blank" w:history="1">
        <w:r w:rsidRPr="00E767BC">
          <w:rPr>
            <w:rStyle w:val="Hyperlink"/>
            <w:rFonts w:asciiTheme="minorHAnsi" w:hAnsiTheme="minorHAnsi"/>
            <w:color w:val="auto"/>
            <w:sz w:val="20"/>
            <w:szCs w:val="20"/>
            <w:u w:val="none"/>
          </w:rPr>
          <w:t>Lei nº 12.527</w:t>
        </w:r>
      </w:hyperlink>
      <w:r w:rsidRPr="00E767BC">
        <w:rPr>
          <w:rStyle w:val="Hyperlink"/>
          <w:rFonts w:asciiTheme="minorHAnsi" w:hAnsiTheme="minorHAnsi"/>
          <w:color w:val="auto"/>
          <w:sz w:val="20"/>
          <w:szCs w:val="20"/>
          <w:u w:val="none"/>
        </w:rPr>
        <w:t>/2011</w:t>
      </w:r>
      <w:r w:rsidRPr="00E767BC">
        <w:rPr>
          <w:rStyle w:val="Hyperlink"/>
          <w:rFonts w:asciiTheme="minorHAnsi" w:hAnsiTheme="minorHAnsi"/>
          <w:color w:val="auto"/>
          <w:sz w:val="20"/>
          <w:szCs w:val="20"/>
        </w:rPr>
        <w:t>:</w:t>
      </w:r>
      <w:r w:rsidRPr="004F3438">
        <w:rPr>
          <w:rFonts w:ascii="Calibri" w:hAnsi="Calibri"/>
          <w:iCs/>
          <w:sz w:val="20"/>
          <w:szCs w:val="18"/>
        </w:rPr>
        <w:t xml:space="preserve"> “Cabe aos órgãos e entidades do poder público, observadas as normas e procedimentos específicos aplicáveis, assegurar a: V - </w:t>
      </w:r>
      <w:r w:rsidRPr="004F3438">
        <w:rPr>
          <w:rFonts w:ascii="Calibri" w:hAnsi="Calibri"/>
          <w:iCs/>
          <w:sz w:val="20"/>
          <w:szCs w:val="18"/>
          <w:u w:val="single"/>
        </w:rPr>
        <w:t>informação sobre atividades exercidas pelos órgãos e entidades, inclusive as relativas à sua política, organização e serviços</w:t>
      </w:r>
      <w:r w:rsidRPr="004F3438">
        <w:rPr>
          <w:rFonts w:ascii="Calibri" w:hAnsi="Calibri"/>
          <w:iCs/>
          <w:sz w:val="20"/>
          <w:szCs w:val="18"/>
        </w:rPr>
        <w:t>”. </w:t>
      </w:r>
    </w:p>
    <w:p w:rsidR="00FF797C" w:rsidRDefault="00FF797C" w:rsidP="00644EA2">
      <w:pPr>
        <w:pStyle w:val="Textodenotaderodap"/>
      </w:pPr>
    </w:p>
  </w:footnote>
  <w:footnote w:id="12">
    <w:p w:rsidR="00FF797C" w:rsidRDefault="00FF797C" w:rsidP="00FE40C6">
      <w:pPr>
        <w:autoSpaceDE w:val="0"/>
        <w:autoSpaceDN w:val="0"/>
        <w:adjustRightInd w:val="0"/>
        <w:spacing w:after="0" w:line="240" w:lineRule="auto"/>
        <w:jc w:val="both"/>
        <w:rPr>
          <w:rFonts w:cs="AGaramondPro-Regular"/>
          <w:sz w:val="20"/>
          <w:szCs w:val="20"/>
        </w:rPr>
      </w:pPr>
      <w:r w:rsidRPr="00FE40C6">
        <w:rPr>
          <w:rStyle w:val="Refdenotaderodap"/>
          <w:sz w:val="20"/>
          <w:szCs w:val="20"/>
        </w:rPr>
        <w:footnoteRef/>
      </w:r>
      <w:r w:rsidRPr="00FE40C6">
        <w:rPr>
          <w:sz w:val="20"/>
          <w:szCs w:val="20"/>
        </w:rPr>
        <w:t xml:space="preserve"> </w:t>
      </w:r>
      <w:r w:rsidRPr="00FE40C6">
        <w:rPr>
          <w:rFonts w:cs="AGaramondPro-Bold"/>
          <w:bCs/>
          <w:sz w:val="20"/>
          <w:szCs w:val="20"/>
        </w:rPr>
        <w:t xml:space="preserve">Art. 152 da Lei 8.069/1990: </w:t>
      </w:r>
      <w:proofErr w:type="gramStart"/>
      <w:r w:rsidRPr="00FE40C6">
        <w:rPr>
          <w:rFonts w:cs="AGaramondPro-Bold"/>
          <w:bCs/>
          <w:sz w:val="20"/>
          <w:szCs w:val="20"/>
        </w:rPr>
        <w:t>“</w:t>
      </w:r>
      <w:r w:rsidRPr="00FE40C6">
        <w:rPr>
          <w:rFonts w:cs="AGaramondPro-Regular"/>
          <w:sz w:val="20"/>
          <w:szCs w:val="20"/>
        </w:rPr>
        <w:t>Aos procedimentos regulados nesta lei aplicam-se subsidiariamente as normas gerais previstas na legislação processual pertinente.</w:t>
      </w:r>
      <w:proofErr w:type="gramEnd"/>
      <w:r>
        <w:rPr>
          <w:rFonts w:cs="AGaramondPro-Regular"/>
          <w:sz w:val="20"/>
          <w:szCs w:val="20"/>
        </w:rPr>
        <w:t xml:space="preserve"> </w:t>
      </w:r>
    </w:p>
    <w:p w:rsidR="00FF797C" w:rsidRPr="00FE40C6" w:rsidRDefault="00FF797C" w:rsidP="00FE40C6">
      <w:pPr>
        <w:autoSpaceDE w:val="0"/>
        <w:autoSpaceDN w:val="0"/>
        <w:adjustRightInd w:val="0"/>
        <w:spacing w:after="0" w:line="240" w:lineRule="auto"/>
        <w:jc w:val="both"/>
        <w:rPr>
          <w:rFonts w:cs="AGaramondPro-Regular"/>
          <w:sz w:val="20"/>
          <w:szCs w:val="20"/>
        </w:rPr>
      </w:pPr>
      <w:r w:rsidRPr="00FE40C6">
        <w:rPr>
          <w:rFonts w:cs="AGaramondPro-Bold"/>
          <w:bCs/>
          <w:sz w:val="20"/>
          <w:szCs w:val="20"/>
        </w:rPr>
        <w:t xml:space="preserve">Parágrafo único. </w:t>
      </w:r>
      <w:proofErr w:type="gramStart"/>
      <w:r w:rsidRPr="00FE40C6">
        <w:rPr>
          <w:rFonts w:cs="AGaramondPro-Regular"/>
          <w:sz w:val="20"/>
          <w:szCs w:val="20"/>
          <w:u w:val="single"/>
        </w:rPr>
        <w:t>É assegurada, sob pena de responsabilidade, prioridade absoluta na tramitação dos processos e procedimentos previstos nesta lei, assim como na execução dos atos e diligências judiciais a eles referentes.</w:t>
      </w:r>
      <w:r w:rsidRPr="00FE40C6">
        <w:rPr>
          <w:rFonts w:cs="AGaramondPro-Regular"/>
          <w:sz w:val="20"/>
          <w:szCs w:val="20"/>
        </w:rPr>
        <w:t>”</w:t>
      </w:r>
      <w:proofErr w:type="gramEnd"/>
    </w:p>
    <w:p w:rsidR="00FF797C" w:rsidRPr="00FE40C6" w:rsidRDefault="00FF797C" w:rsidP="00FE40C6">
      <w:pPr>
        <w:autoSpaceDE w:val="0"/>
        <w:autoSpaceDN w:val="0"/>
        <w:adjustRightInd w:val="0"/>
        <w:spacing w:after="0" w:line="240" w:lineRule="auto"/>
        <w:jc w:val="both"/>
        <w:rPr>
          <w:sz w:val="20"/>
          <w:szCs w:val="20"/>
        </w:rPr>
      </w:pPr>
      <w:r>
        <w:rPr>
          <w:rFonts w:cs="AGaramondPro-Regular"/>
          <w:sz w:val="20"/>
          <w:szCs w:val="20"/>
        </w:rPr>
        <w:tab/>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06A6"/>
    <w:multiLevelType w:val="multilevel"/>
    <w:tmpl w:val="9DC8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E3028"/>
    <w:multiLevelType w:val="hybridMultilevel"/>
    <w:tmpl w:val="27A8B77C"/>
    <w:lvl w:ilvl="0" w:tplc="ED22D3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4785417"/>
    <w:multiLevelType w:val="hybridMultilevel"/>
    <w:tmpl w:val="A4FE12AE"/>
    <w:lvl w:ilvl="0" w:tplc="0E9605F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266C2BF4"/>
    <w:multiLevelType w:val="hybridMultilevel"/>
    <w:tmpl w:val="DDC44742"/>
    <w:lvl w:ilvl="0" w:tplc="9044EEA6">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C4875"/>
    <w:multiLevelType w:val="hybridMultilevel"/>
    <w:tmpl w:val="CC08F80A"/>
    <w:lvl w:ilvl="0" w:tplc="BE48757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31D323BE"/>
    <w:multiLevelType w:val="hybridMultilevel"/>
    <w:tmpl w:val="BFD26AAC"/>
    <w:lvl w:ilvl="0" w:tplc="AB72B1C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9B93C11"/>
    <w:multiLevelType w:val="hybridMultilevel"/>
    <w:tmpl w:val="174290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B450F28"/>
    <w:multiLevelType w:val="hybridMultilevel"/>
    <w:tmpl w:val="9C4A6222"/>
    <w:lvl w:ilvl="0" w:tplc="F5FEDC78">
      <w:start w:val="1"/>
      <w:numFmt w:val="decimal"/>
      <w:lvlText w:val="%1."/>
      <w:lvlJc w:val="left"/>
      <w:pPr>
        <w:ind w:left="720" w:hanging="360"/>
      </w:pPr>
      <w:rPr>
        <w:rFonts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71B0A06"/>
    <w:multiLevelType w:val="hybridMultilevel"/>
    <w:tmpl w:val="0068DADE"/>
    <w:lvl w:ilvl="0" w:tplc="2AFA4092">
      <w:start w:val="1"/>
      <w:numFmt w:val="lowerRoman"/>
      <w:lvlText w:val="%1)"/>
      <w:lvlJc w:val="left"/>
      <w:pPr>
        <w:ind w:left="2484" w:hanging="360"/>
      </w:pPr>
      <w:rPr>
        <w:rFonts w:asciiTheme="minorHAnsi" w:eastAsiaTheme="minorHAnsi" w:hAnsiTheme="minorHAnsi" w:cstheme="minorBidi"/>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9">
    <w:nsid w:val="55795294"/>
    <w:multiLevelType w:val="hybridMultilevel"/>
    <w:tmpl w:val="7996F032"/>
    <w:lvl w:ilvl="0" w:tplc="6D9A427C">
      <w:start w:val="1"/>
      <w:numFmt w:val="lowerLetter"/>
      <w:lvlText w:val="%1."/>
      <w:lvlJc w:val="left"/>
      <w:pPr>
        <w:ind w:left="1069" w:hanging="360"/>
      </w:pPr>
      <w:rPr>
        <w:rFonts w:asciiTheme="minorHAnsi" w:eastAsia="Times New Roman" w:hAnsiTheme="minorHAnsi" w:cs="Times New Roman"/>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660C2F89"/>
    <w:multiLevelType w:val="multilevel"/>
    <w:tmpl w:val="BD3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FE6616"/>
    <w:multiLevelType w:val="hybridMultilevel"/>
    <w:tmpl w:val="ACA24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6EB149CA"/>
    <w:multiLevelType w:val="hybridMultilevel"/>
    <w:tmpl w:val="371CB92E"/>
    <w:lvl w:ilvl="0" w:tplc="9B4C5FB6">
      <w:start w:val="1"/>
      <w:numFmt w:val="lowerRoman"/>
      <w:lvlText w:val="%1)"/>
      <w:lvlJc w:val="left"/>
      <w:pPr>
        <w:ind w:left="1428" w:hanging="720"/>
      </w:pPr>
      <w:rPr>
        <w:rFonts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73985C93"/>
    <w:multiLevelType w:val="multilevel"/>
    <w:tmpl w:val="9B24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274BB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nsid w:val="7FD31836"/>
    <w:multiLevelType w:val="hybridMultilevel"/>
    <w:tmpl w:val="40A8C1DE"/>
    <w:lvl w:ilvl="0" w:tplc="DCF4F522">
      <w:start w:val="1"/>
      <w:numFmt w:val="lowerLetter"/>
      <w:lvlText w:val="%1)"/>
      <w:lvlJc w:val="left"/>
      <w:pPr>
        <w:ind w:left="2844" w:hanging="360"/>
      </w:pPr>
      <w:rPr>
        <w:rFonts w:hint="default"/>
        <w:b/>
      </w:rPr>
    </w:lvl>
    <w:lvl w:ilvl="1" w:tplc="04160019">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5"/>
  </w:num>
  <w:num w:numId="2">
    <w:abstractNumId w:val="14"/>
  </w:num>
  <w:num w:numId="3">
    <w:abstractNumId w:val="6"/>
  </w:num>
  <w:num w:numId="4">
    <w:abstractNumId w:val="11"/>
  </w:num>
  <w:num w:numId="5">
    <w:abstractNumId w:val="3"/>
  </w:num>
  <w:num w:numId="6">
    <w:abstractNumId w:val="12"/>
  </w:num>
  <w:num w:numId="7">
    <w:abstractNumId w:val="8"/>
  </w:num>
  <w:num w:numId="8">
    <w:abstractNumId w:val="7"/>
  </w:num>
  <w:num w:numId="9">
    <w:abstractNumId w:val="15"/>
  </w:num>
  <w:num w:numId="10">
    <w:abstractNumId w:val="4"/>
  </w:num>
  <w:num w:numId="11">
    <w:abstractNumId w:val="0"/>
  </w:num>
  <w:num w:numId="12">
    <w:abstractNumId w:val="10"/>
  </w:num>
  <w:num w:numId="13">
    <w:abstractNumId w:val="13"/>
  </w:num>
  <w:num w:numId="14">
    <w:abstractNumId w:val="1"/>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rsids>
    <w:rsidRoot w:val="00FA7CB8"/>
    <w:rsid w:val="00003856"/>
    <w:rsid w:val="000401D9"/>
    <w:rsid w:val="00046525"/>
    <w:rsid w:val="00052F1C"/>
    <w:rsid w:val="000642EB"/>
    <w:rsid w:val="00087698"/>
    <w:rsid w:val="000A6713"/>
    <w:rsid w:val="000B0807"/>
    <w:rsid w:val="000B604E"/>
    <w:rsid w:val="000D27E2"/>
    <w:rsid w:val="00123B36"/>
    <w:rsid w:val="0012661F"/>
    <w:rsid w:val="0014720C"/>
    <w:rsid w:val="001508CC"/>
    <w:rsid w:val="00155700"/>
    <w:rsid w:val="00161196"/>
    <w:rsid w:val="00166159"/>
    <w:rsid w:val="0019115B"/>
    <w:rsid w:val="001A2A77"/>
    <w:rsid w:val="001D3FB4"/>
    <w:rsid w:val="002073A2"/>
    <w:rsid w:val="002220FF"/>
    <w:rsid w:val="00225378"/>
    <w:rsid w:val="00225584"/>
    <w:rsid w:val="002323C9"/>
    <w:rsid w:val="00233BAA"/>
    <w:rsid w:val="00235449"/>
    <w:rsid w:val="002412C0"/>
    <w:rsid w:val="00246747"/>
    <w:rsid w:val="00266B8B"/>
    <w:rsid w:val="0027070D"/>
    <w:rsid w:val="00270E3F"/>
    <w:rsid w:val="00272054"/>
    <w:rsid w:val="00296178"/>
    <w:rsid w:val="00296907"/>
    <w:rsid w:val="002A5701"/>
    <w:rsid w:val="002B405B"/>
    <w:rsid w:val="002B434E"/>
    <w:rsid w:val="002C1204"/>
    <w:rsid w:val="002C2E91"/>
    <w:rsid w:val="002C37A1"/>
    <w:rsid w:val="002E0375"/>
    <w:rsid w:val="002E2A67"/>
    <w:rsid w:val="002E529E"/>
    <w:rsid w:val="002E6AC0"/>
    <w:rsid w:val="003168C2"/>
    <w:rsid w:val="00320003"/>
    <w:rsid w:val="00331870"/>
    <w:rsid w:val="00334E39"/>
    <w:rsid w:val="003544E6"/>
    <w:rsid w:val="00363056"/>
    <w:rsid w:val="0037746D"/>
    <w:rsid w:val="003B47A8"/>
    <w:rsid w:val="003B7E07"/>
    <w:rsid w:val="003C1A44"/>
    <w:rsid w:val="003C33B3"/>
    <w:rsid w:val="003E12C2"/>
    <w:rsid w:val="003F2D7D"/>
    <w:rsid w:val="003F7A30"/>
    <w:rsid w:val="00402AB7"/>
    <w:rsid w:val="00407220"/>
    <w:rsid w:val="00407712"/>
    <w:rsid w:val="004215D7"/>
    <w:rsid w:val="004323F9"/>
    <w:rsid w:val="00435F4F"/>
    <w:rsid w:val="004420FC"/>
    <w:rsid w:val="00451D64"/>
    <w:rsid w:val="004600D6"/>
    <w:rsid w:val="00480075"/>
    <w:rsid w:val="004826FE"/>
    <w:rsid w:val="00491019"/>
    <w:rsid w:val="004B4687"/>
    <w:rsid w:val="004C3DE0"/>
    <w:rsid w:val="004E18BC"/>
    <w:rsid w:val="0050031E"/>
    <w:rsid w:val="00500D9D"/>
    <w:rsid w:val="005029E8"/>
    <w:rsid w:val="005154FD"/>
    <w:rsid w:val="00566CA7"/>
    <w:rsid w:val="00567479"/>
    <w:rsid w:val="0059714F"/>
    <w:rsid w:val="005B77C9"/>
    <w:rsid w:val="005D4C1D"/>
    <w:rsid w:val="005E0224"/>
    <w:rsid w:val="005E2330"/>
    <w:rsid w:val="00644EA2"/>
    <w:rsid w:val="0065273B"/>
    <w:rsid w:val="0065292A"/>
    <w:rsid w:val="00667668"/>
    <w:rsid w:val="006722BF"/>
    <w:rsid w:val="00674D0C"/>
    <w:rsid w:val="00693C23"/>
    <w:rsid w:val="006942E0"/>
    <w:rsid w:val="006963E4"/>
    <w:rsid w:val="006972DC"/>
    <w:rsid w:val="006A2F6D"/>
    <w:rsid w:val="006A71BA"/>
    <w:rsid w:val="006B4A9F"/>
    <w:rsid w:val="006B605D"/>
    <w:rsid w:val="006C40A0"/>
    <w:rsid w:val="00701ABE"/>
    <w:rsid w:val="00714636"/>
    <w:rsid w:val="00716241"/>
    <w:rsid w:val="00735D22"/>
    <w:rsid w:val="00763821"/>
    <w:rsid w:val="007914B6"/>
    <w:rsid w:val="00794DE7"/>
    <w:rsid w:val="0079639C"/>
    <w:rsid w:val="007A28DE"/>
    <w:rsid w:val="007E1D72"/>
    <w:rsid w:val="007E64A2"/>
    <w:rsid w:val="00801978"/>
    <w:rsid w:val="008216B7"/>
    <w:rsid w:val="008245C5"/>
    <w:rsid w:val="00825430"/>
    <w:rsid w:val="00831224"/>
    <w:rsid w:val="008400D5"/>
    <w:rsid w:val="00843CB0"/>
    <w:rsid w:val="00884325"/>
    <w:rsid w:val="00896B91"/>
    <w:rsid w:val="008A1297"/>
    <w:rsid w:val="008B1905"/>
    <w:rsid w:val="008B283B"/>
    <w:rsid w:val="008B3880"/>
    <w:rsid w:val="008D141A"/>
    <w:rsid w:val="008D6BC6"/>
    <w:rsid w:val="008F2414"/>
    <w:rsid w:val="00900688"/>
    <w:rsid w:val="00911017"/>
    <w:rsid w:val="0091259D"/>
    <w:rsid w:val="009153DD"/>
    <w:rsid w:val="009203CB"/>
    <w:rsid w:val="00921AB2"/>
    <w:rsid w:val="00923668"/>
    <w:rsid w:val="00925CDE"/>
    <w:rsid w:val="009412D9"/>
    <w:rsid w:val="00942F8C"/>
    <w:rsid w:val="0094632E"/>
    <w:rsid w:val="00946AEF"/>
    <w:rsid w:val="009C0B52"/>
    <w:rsid w:val="009C4486"/>
    <w:rsid w:val="009D63E2"/>
    <w:rsid w:val="009E2FBF"/>
    <w:rsid w:val="009E53CE"/>
    <w:rsid w:val="009E6F14"/>
    <w:rsid w:val="00A00CE1"/>
    <w:rsid w:val="00A171D1"/>
    <w:rsid w:val="00A37989"/>
    <w:rsid w:val="00A43735"/>
    <w:rsid w:val="00A47A94"/>
    <w:rsid w:val="00A77910"/>
    <w:rsid w:val="00A92324"/>
    <w:rsid w:val="00A94971"/>
    <w:rsid w:val="00A979E2"/>
    <w:rsid w:val="00B04CC6"/>
    <w:rsid w:val="00B10854"/>
    <w:rsid w:val="00B12BB1"/>
    <w:rsid w:val="00B33C39"/>
    <w:rsid w:val="00B35181"/>
    <w:rsid w:val="00B36782"/>
    <w:rsid w:val="00B429F3"/>
    <w:rsid w:val="00B53D42"/>
    <w:rsid w:val="00B55CC7"/>
    <w:rsid w:val="00B64803"/>
    <w:rsid w:val="00B73D31"/>
    <w:rsid w:val="00B75AFB"/>
    <w:rsid w:val="00B76DD9"/>
    <w:rsid w:val="00B80EE8"/>
    <w:rsid w:val="00B841A1"/>
    <w:rsid w:val="00B9362D"/>
    <w:rsid w:val="00BB6DA7"/>
    <w:rsid w:val="00BC141D"/>
    <w:rsid w:val="00BC33AC"/>
    <w:rsid w:val="00BC634E"/>
    <w:rsid w:val="00BD0B50"/>
    <w:rsid w:val="00BE6255"/>
    <w:rsid w:val="00BF4D2B"/>
    <w:rsid w:val="00C027A6"/>
    <w:rsid w:val="00C0659D"/>
    <w:rsid w:val="00C15BBD"/>
    <w:rsid w:val="00C16464"/>
    <w:rsid w:val="00C208C3"/>
    <w:rsid w:val="00C34D6D"/>
    <w:rsid w:val="00C55A00"/>
    <w:rsid w:val="00C712BB"/>
    <w:rsid w:val="00C77A39"/>
    <w:rsid w:val="00C85E44"/>
    <w:rsid w:val="00C85F2B"/>
    <w:rsid w:val="00C9600E"/>
    <w:rsid w:val="00CA08F3"/>
    <w:rsid w:val="00CB576F"/>
    <w:rsid w:val="00CC2872"/>
    <w:rsid w:val="00CC3C5D"/>
    <w:rsid w:val="00D120EF"/>
    <w:rsid w:val="00D262D4"/>
    <w:rsid w:val="00D32CDF"/>
    <w:rsid w:val="00D37B18"/>
    <w:rsid w:val="00D41ECB"/>
    <w:rsid w:val="00D524D9"/>
    <w:rsid w:val="00D71B31"/>
    <w:rsid w:val="00D822EA"/>
    <w:rsid w:val="00D926FD"/>
    <w:rsid w:val="00DA69CC"/>
    <w:rsid w:val="00DB5CD5"/>
    <w:rsid w:val="00DD3731"/>
    <w:rsid w:val="00DE2E19"/>
    <w:rsid w:val="00DF3C86"/>
    <w:rsid w:val="00E07D29"/>
    <w:rsid w:val="00E25515"/>
    <w:rsid w:val="00E30E3E"/>
    <w:rsid w:val="00E36D11"/>
    <w:rsid w:val="00E4101A"/>
    <w:rsid w:val="00E45936"/>
    <w:rsid w:val="00E54CCF"/>
    <w:rsid w:val="00E55704"/>
    <w:rsid w:val="00E767BC"/>
    <w:rsid w:val="00E80375"/>
    <w:rsid w:val="00E8533D"/>
    <w:rsid w:val="00E92049"/>
    <w:rsid w:val="00EB3D3B"/>
    <w:rsid w:val="00ED0B57"/>
    <w:rsid w:val="00ED20FD"/>
    <w:rsid w:val="00EE128B"/>
    <w:rsid w:val="00EE7FE1"/>
    <w:rsid w:val="00EF5820"/>
    <w:rsid w:val="00F02E8D"/>
    <w:rsid w:val="00F064A8"/>
    <w:rsid w:val="00F127F9"/>
    <w:rsid w:val="00F14C3A"/>
    <w:rsid w:val="00F15EF7"/>
    <w:rsid w:val="00F2097D"/>
    <w:rsid w:val="00F34560"/>
    <w:rsid w:val="00F424A0"/>
    <w:rsid w:val="00F43780"/>
    <w:rsid w:val="00F43C58"/>
    <w:rsid w:val="00F5144C"/>
    <w:rsid w:val="00F81A38"/>
    <w:rsid w:val="00F850EE"/>
    <w:rsid w:val="00F86F7B"/>
    <w:rsid w:val="00F961D4"/>
    <w:rsid w:val="00FA7CB8"/>
    <w:rsid w:val="00FB4E9A"/>
    <w:rsid w:val="00FC4811"/>
    <w:rsid w:val="00FD223A"/>
    <w:rsid w:val="00FE2813"/>
    <w:rsid w:val="00FE40C6"/>
    <w:rsid w:val="00FF29EE"/>
    <w:rsid w:val="00FF6A27"/>
    <w:rsid w:val="00FF797C"/>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E19"/>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webSettings.xml><?xml version="1.0" encoding="utf-8"?>
<w:webSettings xmlns:r="http://schemas.openxmlformats.org/officeDocument/2006/relationships" xmlns:w="http://schemas.openxmlformats.org/wordprocessingml/2006/main">
  <w:divs>
    <w:div w:id="164636643">
      <w:bodyDiv w:val="1"/>
      <w:marLeft w:val="0"/>
      <w:marRight w:val="0"/>
      <w:marTop w:val="0"/>
      <w:marBottom w:val="0"/>
      <w:divBdr>
        <w:top w:val="none" w:sz="0" w:space="0" w:color="auto"/>
        <w:left w:val="none" w:sz="0" w:space="0" w:color="auto"/>
        <w:bottom w:val="none" w:sz="0" w:space="0" w:color="auto"/>
        <w:right w:val="none" w:sz="0" w:space="0" w:color="auto"/>
      </w:divBdr>
    </w:div>
    <w:div w:id="169105207">
      <w:bodyDiv w:val="1"/>
      <w:marLeft w:val="0"/>
      <w:marRight w:val="0"/>
      <w:marTop w:val="0"/>
      <w:marBottom w:val="0"/>
      <w:divBdr>
        <w:top w:val="none" w:sz="0" w:space="0" w:color="auto"/>
        <w:left w:val="none" w:sz="0" w:space="0" w:color="auto"/>
        <w:bottom w:val="none" w:sz="0" w:space="0" w:color="auto"/>
        <w:right w:val="none" w:sz="0" w:space="0" w:color="auto"/>
      </w:divBdr>
    </w:div>
    <w:div w:id="195119378">
      <w:bodyDiv w:val="1"/>
      <w:marLeft w:val="0"/>
      <w:marRight w:val="0"/>
      <w:marTop w:val="0"/>
      <w:marBottom w:val="0"/>
      <w:divBdr>
        <w:top w:val="none" w:sz="0" w:space="0" w:color="auto"/>
        <w:left w:val="none" w:sz="0" w:space="0" w:color="auto"/>
        <w:bottom w:val="none" w:sz="0" w:space="0" w:color="auto"/>
        <w:right w:val="none" w:sz="0" w:space="0" w:color="auto"/>
      </w:divBdr>
      <w:divsChild>
        <w:div w:id="547495412">
          <w:marLeft w:val="0"/>
          <w:marRight w:val="0"/>
          <w:marTop w:val="0"/>
          <w:marBottom w:val="0"/>
          <w:divBdr>
            <w:top w:val="none" w:sz="0" w:space="0" w:color="auto"/>
            <w:left w:val="none" w:sz="0" w:space="0" w:color="auto"/>
            <w:bottom w:val="none" w:sz="0" w:space="0" w:color="auto"/>
            <w:right w:val="none" w:sz="0" w:space="0" w:color="auto"/>
          </w:divBdr>
        </w:div>
        <w:div w:id="837381914">
          <w:marLeft w:val="0"/>
          <w:marRight w:val="0"/>
          <w:marTop w:val="0"/>
          <w:marBottom w:val="0"/>
          <w:divBdr>
            <w:top w:val="none" w:sz="0" w:space="0" w:color="auto"/>
            <w:left w:val="none" w:sz="0" w:space="0" w:color="auto"/>
            <w:bottom w:val="none" w:sz="0" w:space="0" w:color="auto"/>
            <w:right w:val="none" w:sz="0" w:space="0" w:color="auto"/>
          </w:divBdr>
        </w:div>
        <w:div w:id="1879270694">
          <w:marLeft w:val="0"/>
          <w:marRight w:val="0"/>
          <w:marTop w:val="0"/>
          <w:marBottom w:val="0"/>
          <w:divBdr>
            <w:top w:val="none" w:sz="0" w:space="0" w:color="auto"/>
            <w:left w:val="none" w:sz="0" w:space="0" w:color="auto"/>
            <w:bottom w:val="none" w:sz="0" w:space="0" w:color="auto"/>
            <w:right w:val="none" w:sz="0" w:space="0" w:color="auto"/>
          </w:divBdr>
        </w:div>
        <w:div w:id="184297040">
          <w:marLeft w:val="0"/>
          <w:marRight w:val="0"/>
          <w:marTop w:val="0"/>
          <w:marBottom w:val="0"/>
          <w:divBdr>
            <w:top w:val="none" w:sz="0" w:space="0" w:color="auto"/>
            <w:left w:val="none" w:sz="0" w:space="0" w:color="auto"/>
            <w:bottom w:val="none" w:sz="0" w:space="0" w:color="auto"/>
            <w:right w:val="none" w:sz="0" w:space="0" w:color="auto"/>
          </w:divBdr>
        </w:div>
        <w:div w:id="1774812981">
          <w:marLeft w:val="0"/>
          <w:marRight w:val="0"/>
          <w:marTop w:val="0"/>
          <w:marBottom w:val="0"/>
          <w:divBdr>
            <w:top w:val="none" w:sz="0" w:space="0" w:color="auto"/>
            <w:left w:val="none" w:sz="0" w:space="0" w:color="auto"/>
            <w:bottom w:val="none" w:sz="0" w:space="0" w:color="auto"/>
            <w:right w:val="none" w:sz="0" w:space="0" w:color="auto"/>
          </w:divBdr>
        </w:div>
        <w:div w:id="1264266141">
          <w:marLeft w:val="0"/>
          <w:marRight w:val="0"/>
          <w:marTop w:val="0"/>
          <w:marBottom w:val="0"/>
          <w:divBdr>
            <w:top w:val="none" w:sz="0" w:space="0" w:color="auto"/>
            <w:left w:val="none" w:sz="0" w:space="0" w:color="auto"/>
            <w:bottom w:val="none" w:sz="0" w:space="0" w:color="auto"/>
            <w:right w:val="none" w:sz="0" w:space="0" w:color="auto"/>
          </w:divBdr>
        </w:div>
        <w:div w:id="1026639016">
          <w:marLeft w:val="0"/>
          <w:marRight w:val="0"/>
          <w:marTop w:val="0"/>
          <w:marBottom w:val="0"/>
          <w:divBdr>
            <w:top w:val="none" w:sz="0" w:space="0" w:color="auto"/>
            <w:left w:val="none" w:sz="0" w:space="0" w:color="auto"/>
            <w:bottom w:val="none" w:sz="0" w:space="0" w:color="auto"/>
            <w:right w:val="none" w:sz="0" w:space="0" w:color="auto"/>
          </w:divBdr>
        </w:div>
        <w:div w:id="236289839">
          <w:marLeft w:val="0"/>
          <w:marRight w:val="0"/>
          <w:marTop w:val="0"/>
          <w:marBottom w:val="0"/>
          <w:divBdr>
            <w:top w:val="none" w:sz="0" w:space="0" w:color="auto"/>
            <w:left w:val="none" w:sz="0" w:space="0" w:color="auto"/>
            <w:bottom w:val="none" w:sz="0" w:space="0" w:color="auto"/>
            <w:right w:val="none" w:sz="0" w:space="0" w:color="auto"/>
          </w:divBdr>
        </w:div>
        <w:div w:id="1245534590">
          <w:marLeft w:val="0"/>
          <w:marRight w:val="0"/>
          <w:marTop w:val="0"/>
          <w:marBottom w:val="0"/>
          <w:divBdr>
            <w:top w:val="none" w:sz="0" w:space="0" w:color="auto"/>
            <w:left w:val="none" w:sz="0" w:space="0" w:color="auto"/>
            <w:bottom w:val="none" w:sz="0" w:space="0" w:color="auto"/>
            <w:right w:val="none" w:sz="0" w:space="0" w:color="auto"/>
          </w:divBdr>
        </w:div>
        <w:div w:id="1724788566">
          <w:marLeft w:val="0"/>
          <w:marRight w:val="0"/>
          <w:marTop w:val="0"/>
          <w:marBottom w:val="0"/>
          <w:divBdr>
            <w:top w:val="none" w:sz="0" w:space="0" w:color="auto"/>
            <w:left w:val="none" w:sz="0" w:space="0" w:color="auto"/>
            <w:bottom w:val="none" w:sz="0" w:space="0" w:color="auto"/>
            <w:right w:val="none" w:sz="0" w:space="0" w:color="auto"/>
          </w:divBdr>
        </w:div>
        <w:div w:id="59835854">
          <w:marLeft w:val="0"/>
          <w:marRight w:val="0"/>
          <w:marTop w:val="0"/>
          <w:marBottom w:val="0"/>
          <w:divBdr>
            <w:top w:val="none" w:sz="0" w:space="0" w:color="auto"/>
            <w:left w:val="none" w:sz="0" w:space="0" w:color="auto"/>
            <w:bottom w:val="none" w:sz="0" w:space="0" w:color="auto"/>
            <w:right w:val="none" w:sz="0" w:space="0" w:color="auto"/>
          </w:divBdr>
        </w:div>
        <w:div w:id="939215164">
          <w:marLeft w:val="0"/>
          <w:marRight w:val="0"/>
          <w:marTop w:val="0"/>
          <w:marBottom w:val="0"/>
          <w:divBdr>
            <w:top w:val="none" w:sz="0" w:space="0" w:color="auto"/>
            <w:left w:val="none" w:sz="0" w:space="0" w:color="auto"/>
            <w:bottom w:val="none" w:sz="0" w:space="0" w:color="auto"/>
            <w:right w:val="none" w:sz="0" w:space="0" w:color="auto"/>
          </w:divBdr>
        </w:div>
        <w:div w:id="542863144">
          <w:marLeft w:val="0"/>
          <w:marRight w:val="0"/>
          <w:marTop w:val="0"/>
          <w:marBottom w:val="0"/>
          <w:divBdr>
            <w:top w:val="none" w:sz="0" w:space="0" w:color="auto"/>
            <w:left w:val="none" w:sz="0" w:space="0" w:color="auto"/>
            <w:bottom w:val="none" w:sz="0" w:space="0" w:color="auto"/>
            <w:right w:val="none" w:sz="0" w:space="0" w:color="auto"/>
          </w:divBdr>
        </w:div>
        <w:div w:id="1906529342">
          <w:marLeft w:val="0"/>
          <w:marRight w:val="0"/>
          <w:marTop w:val="0"/>
          <w:marBottom w:val="0"/>
          <w:divBdr>
            <w:top w:val="none" w:sz="0" w:space="0" w:color="auto"/>
            <w:left w:val="none" w:sz="0" w:space="0" w:color="auto"/>
            <w:bottom w:val="none" w:sz="0" w:space="0" w:color="auto"/>
            <w:right w:val="none" w:sz="0" w:space="0" w:color="auto"/>
          </w:divBdr>
        </w:div>
        <w:div w:id="2071803837">
          <w:marLeft w:val="0"/>
          <w:marRight w:val="0"/>
          <w:marTop w:val="0"/>
          <w:marBottom w:val="0"/>
          <w:divBdr>
            <w:top w:val="none" w:sz="0" w:space="0" w:color="auto"/>
            <w:left w:val="none" w:sz="0" w:space="0" w:color="auto"/>
            <w:bottom w:val="none" w:sz="0" w:space="0" w:color="auto"/>
            <w:right w:val="none" w:sz="0" w:space="0" w:color="auto"/>
          </w:divBdr>
        </w:div>
        <w:div w:id="1393968314">
          <w:marLeft w:val="0"/>
          <w:marRight w:val="0"/>
          <w:marTop w:val="0"/>
          <w:marBottom w:val="0"/>
          <w:divBdr>
            <w:top w:val="none" w:sz="0" w:space="0" w:color="auto"/>
            <w:left w:val="none" w:sz="0" w:space="0" w:color="auto"/>
            <w:bottom w:val="none" w:sz="0" w:space="0" w:color="auto"/>
            <w:right w:val="none" w:sz="0" w:space="0" w:color="auto"/>
          </w:divBdr>
        </w:div>
        <w:div w:id="951203281">
          <w:marLeft w:val="0"/>
          <w:marRight w:val="0"/>
          <w:marTop w:val="0"/>
          <w:marBottom w:val="0"/>
          <w:divBdr>
            <w:top w:val="none" w:sz="0" w:space="0" w:color="auto"/>
            <w:left w:val="none" w:sz="0" w:space="0" w:color="auto"/>
            <w:bottom w:val="none" w:sz="0" w:space="0" w:color="auto"/>
            <w:right w:val="none" w:sz="0" w:space="0" w:color="auto"/>
          </w:divBdr>
        </w:div>
        <w:div w:id="788402607">
          <w:marLeft w:val="0"/>
          <w:marRight w:val="0"/>
          <w:marTop w:val="0"/>
          <w:marBottom w:val="0"/>
          <w:divBdr>
            <w:top w:val="none" w:sz="0" w:space="0" w:color="auto"/>
            <w:left w:val="none" w:sz="0" w:space="0" w:color="auto"/>
            <w:bottom w:val="none" w:sz="0" w:space="0" w:color="auto"/>
            <w:right w:val="none" w:sz="0" w:space="0" w:color="auto"/>
          </w:divBdr>
        </w:div>
        <w:div w:id="1645966342">
          <w:marLeft w:val="0"/>
          <w:marRight w:val="0"/>
          <w:marTop w:val="0"/>
          <w:marBottom w:val="0"/>
          <w:divBdr>
            <w:top w:val="none" w:sz="0" w:space="0" w:color="auto"/>
            <w:left w:val="none" w:sz="0" w:space="0" w:color="auto"/>
            <w:bottom w:val="none" w:sz="0" w:space="0" w:color="auto"/>
            <w:right w:val="none" w:sz="0" w:space="0" w:color="auto"/>
          </w:divBdr>
        </w:div>
        <w:div w:id="1021710814">
          <w:marLeft w:val="0"/>
          <w:marRight w:val="0"/>
          <w:marTop w:val="0"/>
          <w:marBottom w:val="0"/>
          <w:divBdr>
            <w:top w:val="none" w:sz="0" w:space="0" w:color="auto"/>
            <w:left w:val="none" w:sz="0" w:space="0" w:color="auto"/>
            <w:bottom w:val="none" w:sz="0" w:space="0" w:color="auto"/>
            <w:right w:val="none" w:sz="0" w:space="0" w:color="auto"/>
          </w:divBdr>
        </w:div>
        <w:div w:id="2039506688">
          <w:marLeft w:val="0"/>
          <w:marRight w:val="0"/>
          <w:marTop w:val="0"/>
          <w:marBottom w:val="0"/>
          <w:divBdr>
            <w:top w:val="none" w:sz="0" w:space="0" w:color="auto"/>
            <w:left w:val="none" w:sz="0" w:space="0" w:color="auto"/>
            <w:bottom w:val="none" w:sz="0" w:space="0" w:color="auto"/>
            <w:right w:val="none" w:sz="0" w:space="0" w:color="auto"/>
          </w:divBdr>
        </w:div>
        <w:div w:id="353071799">
          <w:marLeft w:val="0"/>
          <w:marRight w:val="0"/>
          <w:marTop w:val="0"/>
          <w:marBottom w:val="0"/>
          <w:divBdr>
            <w:top w:val="none" w:sz="0" w:space="0" w:color="auto"/>
            <w:left w:val="none" w:sz="0" w:space="0" w:color="auto"/>
            <w:bottom w:val="none" w:sz="0" w:space="0" w:color="auto"/>
            <w:right w:val="none" w:sz="0" w:space="0" w:color="auto"/>
          </w:divBdr>
        </w:div>
        <w:div w:id="2060979847">
          <w:marLeft w:val="0"/>
          <w:marRight w:val="0"/>
          <w:marTop w:val="0"/>
          <w:marBottom w:val="0"/>
          <w:divBdr>
            <w:top w:val="none" w:sz="0" w:space="0" w:color="auto"/>
            <w:left w:val="none" w:sz="0" w:space="0" w:color="auto"/>
            <w:bottom w:val="none" w:sz="0" w:space="0" w:color="auto"/>
            <w:right w:val="none" w:sz="0" w:space="0" w:color="auto"/>
          </w:divBdr>
        </w:div>
        <w:div w:id="1379473451">
          <w:marLeft w:val="0"/>
          <w:marRight w:val="0"/>
          <w:marTop w:val="0"/>
          <w:marBottom w:val="0"/>
          <w:divBdr>
            <w:top w:val="none" w:sz="0" w:space="0" w:color="auto"/>
            <w:left w:val="none" w:sz="0" w:space="0" w:color="auto"/>
            <w:bottom w:val="none" w:sz="0" w:space="0" w:color="auto"/>
            <w:right w:val="none" w:sz="0" w:space="0" w:color="auto"/>
          </w:divBdr>
        </w:div>
        <w:div w:id="870073119">
          <w:marLeft w:val="0"/>
          <w:marRight w:val="0"/>
          <w:marTop w:val="0"/>
          <w:marBottom w:val="0"/>
          <w:divBdr>
            <w:top w:val="none" w:sz="0" w:space="0" w:color="auto"/>
            <w:left w:val="none" w:sz="0" w:space="0" w:color="auto"/>
            <w:bottom w:val="none" w:sz="0" w:space="0" w:color="auto"/>
            <w:right w:val="none" w:sz="0" w:space="0" w:color="auto"/>
          </w:divBdr>
        </w:div>
      </w:divsChild>
    </w:div>
    <w:div w:id="487791592">
      <w:bodyDiv w:val="1"/>
      <w:marLeft w:val="0"/>
      <w:marRight w:val="0"/>
      <w:marTop w:val="0"/>
      <w:marBottom w:val="0"/>
      <w:divBdr>
        <w:top w:val="none" w:sz="0" w:space="0" w:color="auto"/>
        <w:left w:val="none" w:sz="0" w:space="0" w:color="auto"/>
        <w:bottom w:val="none" w:sz="0" w:space="0" w:color="auto"/>
        <w:right w:val="none" w:sz="0" w:space="0" w:color="auto"/>
      </w:divBdr>
      <w:divsChild>
        <w:div w:id="48864046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70020342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641887027">
      <w:bodyDiv w:val="1"/>
      <w:marLeft w:val="0"/>
      <w:marRight w:val="0"/>
      <w:marTop w:val="0"/>
      <w:marBottom w:val="0"/>
      <w:divBdr>
        <w:top w:val="none" w:sz="0" w:space="0" w:color="auto"/>
        <w:left w:val="none" w:sz="0" w:space="0" w:color="auto"/>
        <w:bottom w:val="none" w:sz="0" w:space="0" w:color="auto"/>
        <w:right w:val="none" w:sz="0" w:space="0" w:color="auto"/>
      </w:divBdr>
    </w:div>
    <w:div w:id="755051892">
      <w:bodyDiv w:val="1"/>
      <w:marLeft w:val="0"/>
      <w:marRight w:val="0"/>
      <w:marTop w:val="0"/>
      <w:marBottom w:val="0"/>
      <w:divBdr>
        <w:top w:val="none" w:sz="0" w:space="0" w:color="auto"/>
        <w:left w:val="none" w:sz="0" w:space="0" w:color="auto"/>
        <w:bottom w:val="none" w:sz="0" w:space="0" w:color="auto"/>
        <w:right w:val="none" w:sz="0" w:space="0" w:color="auto"/>
      </w:divBdr>
    </w:div>
    <w:div w:id="886726365">
      <w:bodyDiv w:val="1"/>
      <w:marLeft w:val="0"/>
      <w:marRight w:val="0"/>
      <w:marTop w:val="0"/>
      <w:marBottom w:val="0"/>
      <w:divBdr>
        <w:top w:val="none" w:sz="0" w:space="0" w:color="auto"/>
        <w:left w:val="none" w:sz="0" w:space="0" w:color="auto"/>
        <w:bottom w:val="none" w:sz="0" w:space="0" w:color="auto"/>
        <w:right w:val="none" w:sz="0" w:space="0" w:color="auto"/>
      </w:divBdr>
      <w:divsChild>
        <w:div w:id="591620555">
          <w:marLeft w:val="0"/>
          <w:marRight w:val="0"/>
          <w:marTop w:val="0"/>
          <w:marBottom w:val="0"/>
          <w:divBdr>
            <w:top w:val="none" w:sz="0" w:space="0" w:color="auto"/>
            <w:left w:val="none" w:sz="0" w:space="0" w:color="auto"/>
            <w:bottom w:val="none" w:sz="0" w:space="0" w:color="auto"/>
            <w:right w:val="none" w:sz="0" w:space="0" w:color="auto"/>
          </w:divBdr>
        </w:div>
      </w:divsChild>
    </w:div>
    <w:div w:id="1228149820">
      <w:bodyDiv w:val="1"/>
      <w:marLeft w:val="0"/>
      <w:marRight w:val="0"/>
      <w:marTop w:val="0"/>
      <w:marBottom w:val="0"/>
      <w:divBdr>
        <w:top w:val="none" w:sz="0" w:space="0" w:color="auto"/>
        <w:left w:val="none" w:sz="0" w:space="0" w:color="auto"/>
        <w:bottom w:val="none" w:sz="0" w:space="0" w:color="auto"/>
        <w:right w:val="none" w:sz="0" w:space="0" w:color="auto"/>
      </w:divBdr>
      <w:divsChild>
        <w:div w:id="522397691">
          <w:marLeft w:val="0"/>
          <w:marRight w:val="0"/>
          <w:marTop w:val="0"/>
          <w:marBottom w:val="0"/>
          <w:divBdr>
            <w:top w:val="none" w:sz="0" w:space="0" w:color="auto"/>
            <w:left w:val="none" w:sz="0" w:space="0" w:color="auto"/>
            <w:bottom w:val="none" w:sz="0" w:space="0" w:color="auto"/>
            <w:right w:val="none" w:sz="0" w:space="0" w:color="auto"/>
          </w:divBdr>
        </w:div>
      </w:divsChild>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45682427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sChild>
        <w:div w:id="1827743764">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19277281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1977952147">
      <w:bodyDiv w:val="1"/>
      <w:marLeft w:val="0"/>
      <w:marRight w:val="0"/>
      <w:marTop w:val="0"/>
      <w:marBottom w:val="0"/>
      <w:divBdr>
        <w:top w:val="none" w:sz="0" w:space="0" w:color="auto"/>
        <w:left w:val="none" w:sz="0" w:space="0" w:color="auto"/>
        <w:bottom w:val="none" w:sz="0" w:space="0" w:color="auto"/>
        <w:right w:val="none" w:sz="0" w:space="0" w:color="auto"/>
      </w:divBdr>
    </w:div>
    <w:div w:id="2088454306">
      <w:bodyDiv w:val="1"/>
      <w:marLeft w:val="0"/>
      <w:marRight w:val="0"/>
      <w:marTop w:val="0"/>
      <w:marBottom w:val="0"/>
      <w:divBdr>
        <w:top w:val="none" w:sz="0" w:space="0" w:color="auto"/>
        <w:left w:val="none" w:sz="0" w:space="0" w:color="auto"/>
        <w:bottom w:val="none" w:sz="0" w:space="0" w:color="auto"/>
        <w:right w:val="none" w:sz="0" w:space="0" w:color="auto"/>
      </w:divBdr>
    </w:div>
    <w:div w:id="2104908374">
      <w:bodyDiv w:val="1"/>
      <w:marLeft w:val="0"/>
      <w:marRight w:val="0"/>
      <w:marTop w:val="0"/>
      <w:marBottom w:val="0"/>
      <w:divBdr>
        <w:top w:val="none" w:sz="0" w:space="0" w:color="auto"/>
        <w:left w:val="none" w:sz="0" w:space="0" w:color="auto"/>
        <w:bottom w:val="none" w:sz="0" w:space="0" w:color="auto"/>
        <w:right w:val="none" w:sz="0" w:space="0" w:color="auto"/>
      </w:divBdr>
      <w:divsChild>
        <w:div w:id="1470631903">
          <w:marLeft w:val="0"/>
          <w:marRight w:val="0"/>
          <w:marTop w:val="0"/>
          <w:marBottom w:val="0"/>
          <w:divBdr>
            <w:top w:val="none" w:sz="0" w:space="0" w:color="auto"/>
            <w:left w:val="none" w:sz="0" w:space="0" w:color="auto"/>
            <w:bottom w:val="none" w:sz="0" w:space="0" w:color="auto"/>
            <w:right w:val="none" w:sz="0" w:space="0" w:color="auto"/>
          </w:divBdr>
        </w:div>
      </w:divsChild>
    </w:div>
    <w:div w:id="2118135113">
      <w:bodyDiv w:val="1"/>
      <w:marLeft w:val="0"/>
      <w:marRight w:val="0"/>
      <w:marTop w:val="0"/>
      <w:marBottom w:val="0"/>
      <w:divBdr>
        <w:top w:val="none" w:sz="0" w:space="0" w:color="auto"/>
        <w:left w:val="none" w:sz="0" w:space="0" w:color="auto"/>
        <w:bottom w:val="none" w:sz="0" w:space="0" w:color="auto"/>
        <w:right w:val="none" w:sz="0" w:space="0" w:color="auto"/>
      </w:divBdr>
    </w:div>
    <w:div w:id="21338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ioridadeabsoluta.org.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katerine\AppData\Local\Microsoft\Windows\Temporary%20Internet%20Files\Content.Outlook\F16DUV4Q\www.alana.org.br%5d"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http://files.alana.org.br/logo-alana.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_Ato2011-2014/2011/Lei/L12527.htm" TargetMode="External"/><Relationship Id="rId1" Type="http://schemas.openxmlformats.org/officeDocument/2006/relationships/hyperlink" Target="http://www.planalto.gov.br/ccivil_03/_Ato2011-2014/2011/Lei/L1252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93A7-4F02-4628-8B96-7FF450CF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8</Pages>
  <Words>2082</Words>
  <Characters>11244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Thaís Nascimento Dantas</dc:creator>
  <cp:lastModifiedBy>leticia.vella</cp:lastModifiedBy>
  <cp:revision>21</cp:revision>
  <dcterms:created xsi:type="dcterms:W3CDTF">2014-08-14T18:09:00Z</dcterms:created>
  <dcterms:modified xsi:type="dcterms:W3CDTF">2014-10-07T14:50:00Z</dcterms:modified>
</cp:coreProperties>
</file>